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center"/>
        <w:rPr>
          <w:rFonts w:ascii="XO Thames" w:hAnsi="XO Thames"/>
        </w:rPr>
      </w:pPr>
      <w:r>
        <w:rPr>
          <w:rFonts w:ascii="XO Thames" w:hAnsi="XO Thames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2821305</wp:posOffset>
            </wp:positionH>
            <wp:positionV relativeFrom="paragraph">
              <wp:posOffset>119380</wp:posOffset>
            </wp:positionV>
            <wp:extent cx="657225" cy="857250"/>
            <wp:effectExtent l="0" t="0" r="0" b="0"/>
            <wp:wrapNone/>
            <wp:docPr id="1" name="Рисунок 4" descr="E:\_WORK\Doc&amp;cdr\GERB\герб 2020\герб 2020 ЧБ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 descr="E:\_WORK\Doc&amp;cdr\GERB\герб 2020\герб 2020 ЧБ 2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TableGrid_2cfa254a-25c9-4178-b58c-2ff8fd60bb5b"/>
        <w:tblW w:w="7371" w:type="dxa"/>
        <w:jc w:val="left"/>
        <w:tblInd w:w="9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371"/>
      </w:tblGrid>
      <w:tr>
        <w:trPr>
          <w:trHeight w:val="1126" w:hRule="atLeast"/>
        </w:trPr>
        <w:tc>
          <w:tcPr>
            <w:tcW w:w="7371" w:type="dxa"/>
            <w:tcBorders/>
          </w:tcPr>
          <w:p>
            <w:pPr>
              <w:pStyle w:val="Normal98a0245a-fcd7-4c61-9d59-4ce3414be7df"/>
              <w:widowControl/>
              <w:suppressAutoHyphens w:val="true"/>
              <w:spacing w:before="0" w:after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</w:tr>
    </w:tbl>
    <w:p>
      <w:pPr>
        <w:pStyle w:val="Normal"/>
        <w:spacing w:lineRule="auto" w:line="240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p>
      <w:pPr>
        <w:pStyle w:val="Normal98a0245a-fcd7-4c61-9d59-4ce3414be7df"/>
        <w:spacing w:lineRule="auto" w:line="24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98a0245a-fcd7-4c61-9d59-4ce3414be7df"/>
        <w:jc w:val="center"/>
        <w:rPr>
          <w:rFonts w:ascii="XO Thames" w:hAnsi="XO Thames"/>
        </w:rPr>
      </w:pPr>
      <w:r>
        <w:rPr>
          <w:rFonts w:ascii="XO Thames" w:hAnsi="XO Thames"/>
          <w:iCs/>
          <w:sz w:val="28"/>
          <w:szCs w:val="28"/>
        </w:rPr>
        <w:t>МИНИСТЕРСТВО ТРУДА И СОЦИАЛЬНОЙ ЗАЩИТЫ КУЗБАССА</w:t>
      </w:r>
    </w:p>
    <w:p>
      <w:pPr>
        <w:pStyle w:val="Normal98a0245a-fcd7-4c61-9d59-4ce3414be7df"/>
        <w:spacing w:lineRule="auto" w:line="24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98a0245a-fcd7-4c61-9d59-4ce3414be7df"/>
        <w:spacing w:lineRule="auto" w:line="240"/>
        <w:jc w:val="center"/>
        <w:rPr>
          <w:rFonts w:ascii="XO Thames" w:hAnsi="XO Thames"/>
          <w:iCs/>
          <w:color w:val="000000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</w:rPr>
      </w:r>
    </w:p>
    <w:p>
      <w:pPr>
        <w:pStyle w:val="Normal98a0245a-fcd7-4c61-9d59-4ce3414be7df"/>
        <w:spacing w:lineRule="auto" w:line="240"/>
        <w:jc w:val="center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>ПРИКАЗ</w:t>
      </w:r>
    </w:p>
    <w:p>
      <w:pPr>
        <w:pStyle w:val="Normal98a0245a-fcd7-4c61-9d59-4ce3414be7df"/>
        <w:spacing w:lineRule="auto" w:line="240"/>
        <w:jc w:val="center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>от _________ № _____</w:t>
      </w:r>
    </w:p>
    <w:p>
      <w:pPr>
        <w:pStyle w:val="Normal98a0245a-fcd7-4c61-9d59-4ce3414be7df"/>
        <w:spacing w:lineRule="auto" w:line="240"/>
        <w:ind w:firstLine="993"/>
        <w:rPr>
          <w:rFonts w:ascii="XO Thames" w:hAnsi="XO Thames"/>
          <w:b/>
          <w:iCs/>
          <w:color w:val="000000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</w:r>
    </w:p>
    <w:p>
      <w:pPr>
        <w:pStyle w:val="Normal98a0245a-fcd7-4c61-9d59-4ce3414be7df"/>
        <w:spacing w:lineRule="auto" w:line="240"/>
        <w:ind w:firstLine="993"/>
        <w:rPr>
          <w:rFonts w:ascii="XO Thames" w:hAnsi="XO Thames"/>
          <w:b/>
          <w:iCs/>
          <w:color w:val="000000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</w:r>
    </w:p>
    <w:p>
      <w:pPr>
        <w:pStyle w:val="Normal4f7442aa-49e4-4881-8f6e-0bcda56d6f18"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sz w:val="28"/>
          <w:szCs w:val="28"/>
        </w:rPr>
        <w:t>О</w:t>
      </w:r>
      <w:r>
        <w:rPr>
          <w:rFonts w:ascii="XO Thames" w:hAnsi="XO Thames"/>
          <w:b/>
          <w:bCs/>
          <w:iCs/>
          <w:sz w:val="28"/>
          <w:szCs w:val="28"/>
        </w:rPr>
        <w:t>б утверждении Административного регламента</w:t>
      </w:r>
    </w:p>
    <w:p>
      <w:pPr>
        <w:pStyle w:val="Normal4f7442aa-49e4-4881-8f6e-0bcda56d6f18"/>
        <w:jc w:val="center"/>
        <w:rPr>
          <w:rFonts w:ascii="XO Thames" w:hAnsi="XO Thames"/>
          <w:b/>
          <w:bCs/>
          <w:iCs/>
          <w:sz w:val="28"/>
          <w:szCs w:val="28"/>
        </w:rPr>
      </w:pPr>
      <w:r>
        <w:rPr>
          <w:rFonts w:eastAsia="Times New Roman" w:cs="Times New Roman" w:ascii="XO Thames" w:hAnsi="XO Thames"/>
          <w:b/>
          <w:bCs/>
          <w:iCs/>
          <w:color w:val="000000"/>
          <w:kern w:val="0"/>
          <w:sz w:val="28"/>
          <w:szCs w:val="28"/>
          <w:lang w:val="ru-RU" w:eastAsia="ru-RU" w:bidi="ar-SA"/>
        </w:rPr>
        <w:t>Министерства труда и социальной защиты Кузбасса по предоставлению государственной услуги «Назначение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характера»</w:t>
      </w:r>
    </w:p>
    <w:p>
      <w:pPr>
        <w:pStyle w:val="Normal4f7442aa-49e4-4881-8f6e-0bcda56d6f18"/>
        <w:ind w:firstLine="709"/>
        <w:rPr>
          <w:rFonts w:ascii="XO Thames" w:hAnsi="XO Thames"/>
          <w:iCs/>
          <w:sz w:val="28"/>
          <w:szCs w:val="28"/>
        </w:rPr>
      </w:pPr>
      <w:r>
        <w:rPr>
          <w:rFonts w:ascii="XO Thames" w:hAnsi="XO Thames"/>
          <w:iCs/>
          <w:sz w:val="28"/>
          <w:szCs w:val="28"/>
        </w:rPr>
      </w:r>
    </w:p>
    <w:p>
      <w:pPr>
        <w:pStyle w:val="Normal181ce3dc-bb70-4ed9-99d7-8248ae041cff"/>
        <w:widowControl/>
        <w:suppressAutoHyphens w:val="true"/>
        <w:overflowPunct w:val="true"/>
        <w:bidi w:val="0"/>
        <w:spacing w:lineRule="auto" w:line="240" w:before="0" w:after="0"/>
        <w:ind w:firstLine="850" w:left="0" w:right="0"/>
        <w:jc w:val="both"/>
        <w:rPr/>
      </w:pPr>
      <w:r>
        <w:rPr>
          <w:rFonts w:ascii="XO Thames" w:hAnsi="XO Thames"/>
          <w:iCs/>
          <w:color w:val="000000"/>
          <w:sz w:val="28"/>
          <w:szCs w:val="28"/>
        </w:rPr>
        <w:t xml:space="preserve">В соответствии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с Федеральным </w:t>
      </w:r>
      <w:hyperlink r:id="rId3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rStyle w:val="Style"/>
            <w:rFonts w:eastAsia="Times New Roman" w:cs="Times New Roman" w:ascii="XO Thames" w:hAnsi="XO Thames"/>
            <w:iCs/>
            <w:color w:val="000000"/>
            <w:kern w:val="0"/>
            <w:sz w:val="28"/>
            <w:szCs w:val="28"/>
            <w:lang w:val="ru-RU" w:eastAsia="ru-RU" w:bidi="ar-SA"/>
          </w:rPr>
          <w:t>законом</w:t>
        </w:r>
      </w:hyperlink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от 27.07.2010 № 210-ФЗ «Об организации предоставления государственных и муниципальных услуг», </w:t>
      </w:r>
      <w:hyperlink r:id="rId4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&quot; {КонсультантПлюс}">
        <w:r>
          <w:rPr>
            <w:rStyle w:val="Style"/>
            <w:rFonts w:eastAsia="Times New Roman" w:cs="Times New Roman" w:ascii="XO Thames" w:hAnsi="XO Thames"/>
            <w:iCs/>
            <w:color w:val="000000"/>
            <w:kern w:val="0"/>
            <w:sz w:val="28"/>
            <w:szCs w:val="28"/>
            <w:lang w:val="ru-RU" w:eastAsia="ru-RU" w:bidi="ar-SA"/>
          </w:rPr>
          <w:t>постановлением</w:t>
        </w:r>
      </w:hyperlink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hyperlink r:id="rId5" w:tooltip="Постановление Правительства Кемеровской области - Кузбасса от 15.05.2020 N 290 (ред. от 24.03.2026) &quot;Об утверждении перечня государственных услуг исполнительных органов Кемеровской области - Кузбасса&quot; {КонсультантПлюс}">
        <w:r>
          <w:rPr>
            <w:rStyle w:val="Style"/>
            <w:rFonts w:eastAsia="Times New Roman" w:cs="Times New Roman" w:ascii="XO Thames" w:hAnsi="XO Thames"/>
            <w:iCs/>
            <w:color w:val="000000"/>
            <w:kern w:val="0"/>
            <w:sz w:val="28"/>
            <w:szCs w:val="28"/>
            <w:lang w:val="ru-RU" w:eastAsia="ru-RU" w:bidi="ar-SA"/>
          </w:rPr>
          <w:t>постановлением</w:t>
        </w:r>
      </w:hyperlink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Правительства Кемеровской - Кузбасса от 15.05.2020 № 290 «Об утверждении перечня государственных услуг исполнительных органов Кемеровской области - Кузбасса», </w:t>
      </w:r>
      <w:hyperlink r:id="rId6" w:tooltip="Постановление Правительства Кемеровской области - Кузбасса от 12.08.2025 N 506 &quot;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- Кузбасса&quot; {КонсультантПлюс}">
        <w:r>
          <w:rPr>
            <w:rStyle w:val="Style"/>
            <w:rFonts w:eastAsia="Times New Roman" w:cs="Times New Roman" w:ascii="XO Thames" w:hAnsi="XO Thames"/>
            <w:iCs/>
            <w:color w:val="000000"/>
            <w:kern w:val="0"/>
            <w:sz w:val="28"/>
            <w:szCs w:val="28"/>
            <w:lang w:val="ru-RU" w:eastAsia="ru-RU" w:bidi="ar-SA"/>
          </w:rPr>
          <w:t>постановлением</w:t>
        </w:r>
      </w:hyperlink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Правительства Кемеровской области - Кузбасса от 12.08.2025 № 506 «Об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- Кузбасса» приказываю:</w:t>
      </w:r>
    </w:p>
    <w:p>
      <w:pPr>
        <w:pStyle w:val="Normal181ce3dc-bb70-4ed9-99d7-8248ae041cff"/>
        <w:widowControl/>
        <w:suppressAutoHyphens w:val="true"/>
        <w:overflowPunct w:val="true"/>
        <w:bidi w:val="0"/>
        <w:spacing w:lineRule="auto" w:line="240" w:before="0" w:after="0"/>
        <w:ind w:firstLine="850" w:left="0" w:right="0"/>
        <w:jc w:val="both"/>
        <w:rPr/>
      </w:pPr>
      <w:r>
        <w:rPr>
          <w:rFonts w:ascii="XO Thames" w:hAnsi="XO Thames"/>
          <w:iCs/>
          <w:color w:val="000000"/>
          <w:sz w:val="28"/>
          <w:szCs w:val="28"/>
        </w:rPr>
        <w:t>1. Утвердить прилагаемый Административный регламент Министерства труда и социальной защиты Кузбасса по предоставлению государственной услуги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«</w:t>
      </w:r>
      <w:r>
        <w:rPr>
          <w:rFonts w:ascii="XO Thames" w:hAnsi="XO Thames"/>
          <w:b w:val="false"/>
          <w:iCs/>
          <w:sz w:val="28"/>
          <w:szCs w:val="28"/>
        </w:rPr>
        <w:t>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».</w:t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  <w:pStyle w:val="Normal181ce3dc-bb70-4ed9-99d7-8248ae041cff"/>
        <w:widowControl/>
        <w:suppressAutoHyphens w:val="true"/>
        <w:overflowPunct w:val="true"/>
        <w:bidi w:val="0"/>
        <w:spacing w:lineRule="auto" w:line="240" w:before="0" w:after="0"/>
        <w:ind w:firstLine="850" w:left="0" w:right="0"/>
        <w:jc w:val="both"/>
        <w:rPr/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2. Признать утратившим силу приказ Министерства социальной защиты населения Кузбасса от 20.12.2024 № 301 «Об утверждении Административного регламента Министерства социальной защиты населения Кузбасса по предоставлению государственной услуги «Назначение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характера».</w:t>
      </w:r>
    </w:p>
    <w:p>
      <w:pPr>
        <w:pStyle w:val="Normal181ce3dc-bb70-4ed9-99d7-8248ae041cff"/>
        <w:widowControl/>
        <w:suppressAutoHyphens w:val="true"/>
        <w:overflowPunct w:val="true"/>
        <w:bidi w:val="0"/>
        <w:spacing w:lineRule="auto" w:line="240" w:before="0" w:after="0"/>
        <w:ind w:firstLine="850" w:left="0" w:right="0"/>
        <w:jc w:val="both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>3. Государственному казенному учреждению «Центр социальных выплат и информатизации Министерства труда и социальной защиты Кузбасса» обеспечить размещение настоящего приказа в сетевом издании «Электронный бюллетень Правительства Кемеровской области - Кузбасса» и на официальном сайте Министерства труда и социальной защиты Кузбасса.</w:t>
      </w:r>
    </w:p>
    <w:p>
      <w:pPr>
        <w:pStyle w:val="Normal181ce3dc-bb70-4ed9-99d7-8248ae041cff"/>
        <w:widowControl/>
        <w:suppressAutoHyphens w:val="true"/>
        <w:overflowPunct w:val="true"/>
        <w:bidi w:val="0"/>
        <w:spacing w:lineRule="auto" w:line="240" w:before="0" w:after="0"/>
        <w:ind w:firstLine="850" w:left="0" w:right="0"/>
        <w:jc w:val="both"/>
        <w:rPr/>
      </w:pPr>
      <w:r>
        <w:rPr>
          <w:rFonts w:ascii="XO Thames" w:hAnsi="XO Thames"/>
          <w:iCs/>
          <w:color w:val="000000"/>
          <w:sz w:val="28"/>
          <w:szCs w:val="28"/>
        </w:rPr>
        <w:t xml:space="preserve">4. Контроль за исполнением приказа оставляю за собой. </w:t>
      </w:r>
    </w:p>
    <w:p>
      <w:pPr>
        <w:pStyle w:val="Normal181ce3dc-bb70-4ed9-99d7-8248ae041cff"/>
        <w:widowControl/>
        <w:suppressAutoHyphens w:val="true"/>
        <w:overflowPunct w:val="true"/>
        <w:bidi w:val="0"/>
        <w:spacing w:lineRule="auto" w:line="240" w:before="0" w:after="0"/>
        <w:ind w:firstLine="850" w:left="0" w:right="0"/>
        <w:jc w:val="both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p>
      <w:pPr>
        <w:pStyle w:val="Normal181ce3dc-bb70-4ed9-99d7-8248ae041cff"/>
        <w:widowControl/>
        <w:suppressAutoHyphens w:val="true"/>
        <w:overflowPunct w:val="true"/>
        <w:bidi w:val="0"/>
        <w:spacing w:lineRule="auto" w:line="240" w:before="0" w:after="0"/>
        <w:ind w:firstLine="850" w:left="0" w:right="0"/>
        <w:jc w:val="both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p>
      <w:pPr>
        <w:pStyle w:val="Normal181ce3dc-bb70-4ed9-99d7-8248ae041cff"/>
        <w:widowControl/>
        <w:suppressAutoHyphens w:val="true"/>
        <w:overflowPunct w:val="true"/>
        <w:bidi w:val="0"/>
        <w:spacing w:lineRule="auto" w:line="240" w:before="0" w:after="0"/>
        <w:ind w:firstLine="850" w:left="0" w:right="0"/>
        <w:jc w:val="both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p>
      <w:pPr>
        <w:pStyle w:val="Normal98a0245a-fcd7-4c61-9d59-4ce3414be7df"/>
        <w:widowControl/>
        <w:suppressAutoHyphens w:val="true"/>
        <w:overflowPunct w:val="true"/>
        <w:bidi w:val="0"/>
        <w:spacing w:lineRule="auto" w:line="240" w:before="0" w:after="0"/>
        <w:ind w:hanging="0" w:left="0" w:right="0"/>
        <w:jc w:val="left"/>
        <w:rPr>
          <w:rFonts w:ascii="XO Thames" w:hAnsi="XO Thames"/>
        </w:rPr>
      </w:pPr>
      <w:r>
        <w:rPr>
          <w:rFonts w:ascii="XO Thames" w:hAnsi="XO Thames"/>
          <w:iCs/>
          <w:sz w:val="28"/>
          <w:szCs w:val="28"/>
          <w:lang w:val="ru-RU" w:bidi="ar-SA"/>
        </w:rPr>
        <w:t>Министр                                                                                                       Н</w:t>
      </w:r>
      <w:r>
        <w:rPr>
          <w:rFonts w:ascii="XO Thames" w:hAnsi="XO Thames"/>
          <w:iCs/>
          <w:color w:val="000000"/>
          <w:sz w:val="28"/>
          <w:szCs w:val="28"/>
          <w:lang w:val="ru-RU" w:bidi="ar-SA"/>
        </w:rPr>
        <w:t>.С. Чайка</w:t>
      </w:r>
    </w:p>
    <w:p>
      <w:pPr>
        <w:pStyle w:val="Normal98a0245a-fcd7-4c61-9d59-4ce3414be7df"/>
        <w:pageBreakBefore w:val="false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>УТВЕРЖДЕН</w:t>
      </w:r>
    </w:p>
    <w:p>
      <w:pPr>
        <w:pStyle w:val="Normal98a0245a-fcd7-4c61-9d59-4ce3414be7df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hanging="0" w:left="5272" w:right="0"/>
        <w:contextualSpacing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приказом Министерства труда</w:t>
      </w:r>
    </w:p>
    <w:p>
      <w:pPr>
        <w:pStyle w:val="Normal98a0245a-fcd7-4c61-9d59-4ce3414be7df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hanging="0" w:left="5272" w:right="0"/>
        <w:contextualSpacing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и социальной защиты Кузбасса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left="5670" w:right="-1"/>
        <w:contextualSpacing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от _____</w:t>
      </w:r>
      <w:r>
        <w:rPr>
          <w:rFonts w:ascii="XO Thames" w:hAnsi="XO Thames"/>
          <w:iCs/>
          <w:color w:val="000000"/>
          <w:sz w:val="28"/>
          <w:szCs w:val="28"/>
          <w:lang w:val="en-US"/>
        </w:rPr>
        <w:t>______ № ______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right="-1"/>
        <w:contextualSpacing/>
        <w:rPr>
          <w:rFonts w:ascii="XO Thames" w:hAnsi="XO Thames"/>
          <w:iCs/>
          <w:color w:val="000000"/>
          <w:sz w:val="28"/>
          <w:szCs w:val="28"/>
          <w:lang w:val="en-US"/>
        </w:rPr>
      </w:pPr>
      <w:r>
        <w:rPr>
          <w:rFonts w:ascii="XO Thames" w:hAnsi="XO Thames"/>
          <w:iCs/>
          <w:color w:val="000000"/>
          <w:sz w:val="28"/>
          <w:szCs w:val="28"/>
          <w:lang w:val="en-U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  <w:t>Административный регламент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bCs/>
          <w:iCs/>
          <w:color w:val="000000"/>
          <w:sz w:val="28"/>
          <w:szCs w:val="28"/>
        </w:rPr>
        <w:t>Министерства труда и социальной защиты Кузбасса</w:t>
      </w:r>
      <w:r>
        <w:rPr>
          <w:rFonts w:ascii="XO Thames" w:hAnsi="XO Thames"/>
          <w:b/>
          <w:iCs/>
          <w:color w:val="000000"/>
          <w:sz w:val="28"/>
          <w:szCs w:val="28"/>
        </w:rPr>
        <w:t xml:space="preserve"> по предоставлению государственной услуги </w:t>
      </w:r>
      <w:r>
        <w:rPr>
          <w:rFonts w:eastAsia="Times New Roman" w:cs="Times New Roman" w:ascii="XO Thames" w:hAnsi="XO Thames"/>
          <w:b/>
          <w:iCs/>
          <w:color w:val="000000"/>
          <w:kern w:val="0"/>
          <w:sz w:val="28"/>
          <w:szCs w:val="28"/>
          <w:lang w:val="ru-RU" w:eastAsia="ru-RU" w:bidi="ar-SA"/>
        </w:rPr>
        <w:t>«Назначение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</w:t>
      </w:r>
      <w:r>
        <w:rPr>
          <w:rFonts w:ascii="XO Thames" w:hAnsi="XO Thames"/>
          <w:b/>
          <w:bCs/>
          <w:iCs/>
          <w:sz w:val="28"/>
          <w:szCs w:val="28"/>
        </w:rPr>
        <w:t>»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color w:val="FF0000"/>
          <w:sz w:val="28"/>
          <w:szCs w:val="28"/>
          <w:lang w:val="en-US"/>
        </w:rPr>
      </w:pPr>
      <w:r>
        <w:rPr>
          <w:rFonts w:ascii="XO Thames" w:hAnsi="XO Thames"/>
          <w:b/>
          <w:color w:val="FF0000"/>
          <w:sz w:val="28"/>
          <w:szCs w:val="28"/>
          <w:lang w:val="en-US"/>
        </w:rPr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sz w:val="28"/>
          <w:szCs w:val="28"/>
          <w:lang w:val="en-US"/>
        </w:rPr>
        <w:t>I</w:t>
      </w:r>
      <w:r>
        <w:rPr>
          <w:rFonts w:ascii="XO Thames" w:hAnsi="XO Thames"/>
          <w:b/>
          <w:iCs/>
          <w:sz w:val="28"/>
          <w:szCs w:val="28"/>
        </w:rPr>
        <w:t>. Общие положения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bCs/>
          <w:color w:val="000000"/>
          <w:sz w:val="28"/>
          <w:szCs w:val="28"/>
          <w:shd w:fill="auto" w:val="clear"/>
        </w:rPr>
        <w:t>Предмет регулирования Административного регламента</w:t>
      </w:r>
    </w:p>
    <w:p>
      <w:pPr>
        <w:pStyle w:val="Normal98a0245a-fcd7-4c61-9d59-4ce3414be7df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iCs/>
          <w:sz w:val="28"/>
          <w:szCs w:val="28"/>
        </w:rPr>
      </w:pPr>
      <w:r>
        <w:rPr>
          <w:rFonts w:ascii="XO Thames" w:hAnsi="XO Thames"/>
          <w:iCs/>
          <w:sz w:val="28"/>
          <w:szCs w:val="28"/>
        </w:rPr>
      </w:r>
    </w:p>
    <w:p>
      <w:pPr>
        <w:pStyle w:val="Normal98a0245a-fcd7-4c61-9d59-4ce3414be7df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/>
      </w:pPr>
      <w:r>
        <w:rPr>
          <w:rFonts w:ascii="XO Thames" w:hAnsi="XO Thames"/>
          <w:iCs/>
          <w:sz w:val="28"/>
          <w:szCs w:val="28"/>
        </w:rPr>
        <w:t xml:space="preserve">1. Настоящий Административный регламент устанавливает порядок и стандарт предоставления </w:t>
      </w:r>
      <w:r>
        <w:rPr>
          <w:rFonts w:ascii="XO Thames" w:hAnsi="XO Thames"/>
          <w:iCs/>
          <w:sz w:val="28"/>
          <w:szCs w:val="28"/>
          <w:shd w:fill="auto" w:val="clear"/>
        </w:rPr>
        <w:t xml:space="preserve">государственной услуги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shd w:fill="auto" w:val="clear"/>
          <w:lang w:val="ru-RU" w:eastAsia="ru-RU" w:bidi="ar-SA"/>
        </w:rPr>
        <w:t>«Назначение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</w:t>
      </w:r>
      <w:r>
        <w:rPr>
          <w:rFonts w:ascii="XO Thames" w:hAnsi="XO Thames"/>
          <w:iCs/>
          <w:sz w:val="28"/>
          <w:szCs w:val="28"/>
          <w:shd w:fill="auto" w:val="clear"/>
        </w:rPr>
        <w:t>»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shd w:fill="auto" w:val="clear"/>
          <w:lang w:eastAsia="ru-RU"/>
        </w:rPr>
        <w:t xml:space="preserve">. </w:t>
      </w:r>
    </w:p>
    <w:p>
      <w:pPr>
        <w:pStyle w:val="Normal98a0245a-fcd7-4c61-9d59-4ce3414be7df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 w:eastAsia="Times New Roman" w:cs="Times New Roman"/>
          <w:iCs/>
          <w:color w:val="000000"/>
          <w:kern w:val="0"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shd w:fill="auto" w:val="clear"/>
          <w:lang w:eastAsia="ru-RU"/>
        </w:rPr>
        <w:t xml:space="preserve">2.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eastAsia="ru-RU"/>
        </w:rPr>
        <w:t xml:space="preserve">Перечень условных обозначений и сокращений приведен в таблице </w:t>
        <w:br/>
        <w:t>№ 1 приложения № 1 к настоящему Административному регламенту.</w:t>
      </w:r>
    </w:p>
    <w:p>
      <w:pPr>
        <w:pStyle w:val="ListParagraph24773570-807f-48e4-9d7c-f1f46c5ae0f9"/>
        <w:tabs>
          <w:tab w:val="clear" w:pos="708"/>
          <w:tab w:val="left" w:pos="284" w:leader="none"/>
          <w:tab w:val="left" w:pos="1134" w:leader="none"/>
        </w:tabs>
        <w:spacing w:lineRule="auto" w:line="240"/>
        <w:ind w:firstLine="851" w:left="0" w:right="-1"/>
        <w:jc w:val="both"/>
        <w:rPr>
          <w:rFonts w:ascii="XO Thames" w:hAnsi="XO Thames" w:eastAsia="Times New Roman" w:cs="Times New Roman"/>
          <w:iCs/>
          <w:color w:val="000000"/>
          <w:kern w:val="0"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eastAsia="ru-RU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sz w:val="28"/>
          <w:szCs w:val="28"/>
          <w:shd w:fill="auto" w:val="clear"/>
        </w:rPr>
        <w:t>Круг заявителей</w:t>
      </w:r>
    </w:p>
    <w:p>
      <w:pPr>
        <w:pStyle w:val="Normal98a0245a-fcd7-4c61-9d59-4ce3414be7df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 w:eastAsia="Times New Roman" w:cs="Times New Roman"/>
          <w:b w:val="false"/>
          <w:bCs w:val="false"/>
          <w:iCs/>
          <w:color w:val="000000"/>
          <w:kern w:val="0"/>
          <w:sz w:val="28"/>
          <w:szCs w:val="28"/>
          <w:shd w:fill="auto" w:val="clear"/>
          <w:lang w:eastAsia="ru-RU"/>
        </w:rPr>
      </w:pP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shd w:fill="auto" w:val="clear"/>
          <w:lang w:eastAsia="ru-RU"/>
        </w:rPr>
      </w:r>
    </w:p>
    <w:p>
      <w:pPr>
        <w:pStyle w:val="Normal98a0245a-fcd7-4c61-9d59-4ce3414be7df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/>
      </w:pP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shd w:fill="auto" w:val="clear"/>
          <w:lang w:eastAsia="ru-RU"/>
        </w:rPr>
        <w:t xml:space="preserve">3. </w:t>
      </w: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eastAsia="ru-RU"/>
        </w:rPr>
        <w:t xml:space="preserve">Заявителями на предоставление Услуги являются граждане Российской Федерации, иностранные граждане и лица без гражданства, пострадавшие в результате чрезвычайной ситуации, с учетом положений </w:t>
      </w:r>
      <w:hyperlink r:id="rId7">
        <w:r>
          <w:rPr>
            <w:rStyle w:val="Hyperlink"/>
            <w:rFonts w:eastAsia="Times New Roman" w:cs="Times New Roman" w:ascii="XO Thames" w:hAnsi="XO Thames"/>
            <w:b w:val="false"/>
            <w:bCs w:val="false"/>
            <w:iCs/>
            <w:strike w:val="false"/>
            <w:dstrike w:val="false"/>
            <w:color w:val="000000"/>
            <w:kern w:val="0"/>
            <w:sz w:val="28"/>
            <w:szCs w:val="28"/>
            <w:u w:val="none"/>
            <w:effect w:val="none"/>
            <w:lang w:eastAsia="ru-RU"/>
          </w:rPr>
          <w:t>пункта 2.4</w:t>
        </w:r>
      </w:hyperlink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eastAsia="ru-RU"/>
        </w:rPr>
        <w:t xml:space="preserve"> </w:t>
      </w:r>
      <w:hyperlink r:id="rId8">
        <w:r>
          <w:rPr>
            <w:rStyle w:val="Hyperlink"/>
            <w:rFonts w:ascii="XO Thames" w:hAnsi="XO Thames"/>
            <w:b w:val="false"/>
            <w:iCs/>
            <w:strike w:val="false"/>
            <w:dstrike w:val="false"/>
            <w:color w:val="000000"/>
            <w:sz w:val="28"/>
            <w:szCs w:val="28"/>
            <w:u w:val="none"/>
            <w:effect w:val="none"/>
          </w:rPr>
          <w:t xml:space="preserve">Порядка. </w:t>
        </w:r>
      </w:hyperlink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color w:val="000000"/>
        </w:rPr>
      </w:pPr>
      <w:r>
        <w:rPr>
          <w:rFonts w:ascii="XO Thames" w:hAnsi="XO Thames"/>
          <w:b w:val="false"/>
          <w:bCs w:val="false"/>
          <w:iCs/>
          <w:color w:val="000000"/>
          <w:sz w:val="28"/>
          <w:szCs w:val="28"/>
        </w:rPr>
        <w:t>От имени гражданина может обратиться законный представитель или представитель, действующий на основании доверенности, оформленной в соответствии с законодательством Российской Федерации.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iCs/>
          <w:color w:val="800080"/>
          <w:sz w:val="28"/>
          <w:szCs w:val="28"/>
        </w:rPr>
      </w:pPr>
      <w:r>
        <w:rPr>
          <w:rFonts w:ascii="XO Thames" w:hAnsi="XO Thames"/>
          <w:b w:val="false"/>
          <w:bCs w:val="false"/>
          <w:iCs/>
          <w:color w:val="800080"/>
          <w:sz w:val="28"/>
          <w:szCs w:val="28"/>
        </w:rPr>
      </w:r>
    </w:p>
    <w:p>
      <w:pPr>
        <w:pStyle w:val="BodyText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1" w:left="0" w:right="-1"/>
        <w:jc w:val="both"/>
        <w:rPr>
          <w:rFonts w:ascii="XO Thames" w:hAnsi="XO Thames"/>
        </w:rPr>
      </w:pPr>
      <w:r>
        <w:rPr>
          <w:rFonts w:ascii="XO Thames" w:hAnsi="XO Thames"/>
          <w:b/>
          <w:iCs/>
          <w:color w:val="000000"/>
          <w:sz w:val="28"/>
          <w:szCs w:val="28"/>
          <w:shd w:fill="auto" w:val="clear"/>
        </w:rPr>
        <w:t>Требование предоставления заявителю государственной услуги</w:t>
      </w:r>
    </w:p>
    <w:p>
      <w:pPr>
        <w:pStyle w:val="BodyText"/>
        <w:tabs>
          <w:tab w:val="clear" w:pos="708"/>
          <w:tab w:val="left" w:pos="284" w:leader="none"/>
          <w:tab w:val="left" w:pos="1134" w:leader="none"/>
        </w:tabs>
        <w:suppressAutoHyphens w:val="true"/>
        <w:spacing w:lineRule="auto" w:line="240" w:before="0" w:after="0"/>
        <w:ind w:hanging="0" w:left="0" w:right="0"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color w:val="000000"/>
          <w:sz w:val="28"/>
          <w:szCs w:val="28"/>
          <w:shd w:fill="auto" w:val="clear"/>
        </w:rPr>
        <w:t>в соответствии с категориями (признаками) заявителей,</w:t>
      </w:r>
      <w:r>
        <w:rPr>
          <w:rFonts w:ascii="XO Thames" w:hAnsi="XO Thames"/>
          <w:iCs/>
          <w:color w:val="000000"/>
          <w:sz w:val="28"/>
          <w:szCs w:val="28"/>
          <w:shd w:fill="auto" w:val="clear"/>
        </w:rPr>
        <w:t xml:space="preserve"> </w:t>
      </w:r>
    </w:p>
    <w:p>
      <w:pPr>
        <w:pStyle w:val="BodyText"/>
        <w:tabs>
          <w:tab w:val="clear" w:pos="708"/>
          <w:tab w:val="left" w:pos="284" w:leader="none"/>
          <w:tab w:val="left" w:pos="1134" w:leader="none"/>
        </w:tabs>
        <w:suppressAutoHyphens w:val="true"/>
        <w:spacing w:lineRule="auto" w:line="240" w:before="0" w:after="0"/>
        <w:ind w:hanging="0" w:left="0" w:right="0"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color w:val="000000"/>
          <w:sz w:val="28"/>
          <w:szCs w:val="28"/>
          <w:shd w:fill="auto" w:val="clear"/>
        </w:rPr>
        <w:t>сведения о которых размещаются в реестре услуг</w:t>
      </w:r>
      <w:r>
        <w:rPr>
          <w:rFonts w:ascii="XO Thames" w:hAnsi="XO Thames"/>
          <w:iCs/>
          <w:color w:val="000000"/>
          <w:sz w:val="28"/>
          <w:szCs w:val="28"/>
          <w:shd w:fill="auto" w:val="clear"/>
        </w:rPr>
        <w:t xml:space="preserve"> </w:t>
      </w:r>
    </w:p>
    <w:p>
      <w:pPr>
        <w:pStyle w:val="BodyText"/>
        <w:tabs>
          <w:tab w:val="clear" w:pos="708"/>
          <w:tab w:val="left" w:pos="284" w:leader="none"/>
          <w:tab w:val="left" w:pos="1134" w:leader="none"/>
        </w:tabs>
        <w:suppressAutoHyphens w:val="true"/>
        <w:spacing w:lineRule="auto" w:line="240" w:before="0" w:after="0"/>
        <w:ind w:hanging="0" w:left="0" w:right="0"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color w:val="000000"/>
          <w:sz w:val="28"/>
          <w:szCs w:val="28"/>
          <w:shd w:fill="auto" w:val="clear"/>
        </w:rPr>
        <w:t>и в федеральной государственной информационной системе</w:t>
      </w:r>
      <w:r>
        <w:rPr>
          <w:rFonts w:ascii="XO Thames" w:hAnsi="XO Thames"/>
          <w:iCs/>
          <w:color w:val="000000"/>
          <w:sz w:val="28"/>
          <w:szCs w:val="28"/>
          <w:shd w:fill="auto" w:val="clear"/>
        </w:rPr>
        <w:t xml:space="preserve"> </w:t>
      </w:r>
    </w:p>
    <w:p>
      <w:pPr>
        <w:pStyle w:val="BodyText"/>
        <w:tabs>
          <w:tab w:val="clear" w:pos="708"/>
          <w:tab w:val="left" w:pos="284" w:leader="none"/>
          <w:tab w:val="left" w:pos="1134" w:leader="none"/>
        </w:tabs>
        <w:suppressAutoHyphens w:val="true"/>
        <w:spacing w:lineRule="auto" w:line="240" w:before="0" w:after="0"/>
        <w:ind w:hanging="0" w:left="0" w:right="0"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color w:val="000000"/>
          <w:sz w:val="28"/>
          <w:szCs w:val="28"/>
          <w:shd w:fill="auto" w:val="clear"/>
        </w:rPr>
        <w:t>«Единый портал государственных и муниципальных услуг</w:t>
      </w:r>
      <w:r>
        <w:rPr>
          <w:rFonts w:ascii="XO Thames" w:hAnsi="XO Thames"/>
          <w:iCs/>
          <w:color w:val="000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b/>
          <w:color w:val="000000"/>
          <w:sz w:val="28"/>
          <w:szCs w:val="28"/>
          <w:shd w:fill="auto" w:val="clear"/>
        </w:rPr>
        <w:t xml:space="preserve">(функций)» </w:t>
      </w:r>
    </w:p>
    <w:p>
      <w:pPr>
        <w:pStyle w:val="BodyText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>
          <w:rFonts w:ascii="XO Thames" w:hAnsi="XO Thames"/>
          <w:b w:val="false"/>
          <w:bCs w:val="false"/>
          <w:color w:val="000000"/>
          <w:sz w:val="28"/>
          <w:szCs w:val="28"/>
          <w:shd w:fill="auto" w:val="clear"/>
        </w:rPr>
      </w:pPr>
      <w:r>
        <w:rPr>
          <w:rFonts w:ascii="XO Thames" w:hAnsi="XO Thames"/>
          <w:b w:val="false"/>
          <w:bCs w:val="false"/>
          <w:color w:val="000000"/>
          <w:sz w:val="28"/>
          <w:szCs w:val="28"/>
          <w:shd w:fill="auto" w:val="clear"/>
        </w:rPr>
      </w:r>
    </w:p>
    <w:p>
      <w:pPr>
        <w:pStyle w:val="BodyText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/>
      </w:pPr>
      <w:r>
        <w:rPr>
          <w:rFonts w:ascii="XO Thames" w:hAnsi="XO Thames"/>
          <w:b w:val="false"/>
          <w:bCs w:val="false"/>
          <w:color w:val="000000"/>
          <w:sz w:val="28"/>
          <w:szCs w:val="28"/>
          <w:shd w:fill="auto" w:val="clear"/>
        </w:rPr>
        <w:t xml:space="preserve">4. </w:t>
      </w: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eastAsia="ru-RU"/>
        </w:rPr>
        <w:t xml:space="preserve">Услуга предоставляется заявителю в соответствии с категориями (признаками) заявителя, </w:t>
      </w: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shd w:fill="auto" w:val="clear"/>
          <w:lang w:eastAsia="ru-RU"/>
        </w:rPr>
        <w:t xml:space="preserve"> </w:t>
      </w: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shd w:fill="auto" w:val="clear"/>
          <w:lang w:val="ru-RU" w:eastAsia="ru-RU" w:bidi="ar-SA"/>
        </w:rPr>
        <w:t>указанными в таблице № 2 приложения № 1 к настоящему Административном</w:t>
      </w: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shd w:fill="auto" w:val="clear"/>
          <w:lang w:eastAsia="ru-RU"/>
        </w:rPr>
        <w:t>у регламенту.</w:t>
      </w:r>
    </w:p>
    <w:p>
      <w:pPr>
        <w:pStyle w:val="BodyText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jc w:val="both"/>
        <w:rPr/>
      </w:pP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shd w:fill="auto" w:val="clear"/>
          <w:lang w:eastAsia="ru-RU"/>
        </w:rPr>
        <w:t xml:space="preserve">5. </w:t>
      </w:r>
      <w:r>
        <w:rPr>
          <w:rFonts w:eastAsia="Times New Roman" w:cs="Times New Roman" w:ascii="XO Thames" w:hAnsi="XO Thames"/>
          <w:kern w:val="0"/>
          <w:sz w:val="28"/>
          <w:szCs w:val="28"/>
          <w:lang w:val="ru-RU" w:eastAsia="ru-RU" w:bidi="ar-SA"/>
        </w:rPr>
        <w:t xml:space="preserve">Категории (признаки) заявителя определяются в результате  </w:t>
      </w:r>
      <w:r>
        <w:rPr>
          <w:rFonts w:eastAsia="Times New Roman" w:cs="Times New Roman" w:ascii="XO Thames" w:hAnsi="XO Thames"/>
          <w:b w:val="false"/>
          <w:bCs w:val="false"/>
          <w:kern w:val="0"/>
          <w:sz w:val="28"/>
          <w:szCs w:val="28"/>
          <w:lang w:val="ru-RU" w:eastAsia="ru-RU" w:bidi="ar-SA"/>
        </w:rPr>
        <w:t>профилирования</w:t>
      </w:r>
      <w:r>
        <w:rPr>
          <w:rFonts w:eastAsia="Times New Roman" w:cs="Times New Roman" w:ascii="XO Thames" w:hAnsi="XO Thames"/>
          <w:kern w:val="0"/>
          <w:sz w:val="28"/>
          <w:szCs w:val="28"/>
          <w:lang w:val="ru-RU" w:eastAsia="ru-RU" w:bidi="ar-SA"/>
        </w:rPr>
        <w:t>, осуществляемого в соответствии с настоящим Административным регламентом.</w:t>
      </w:r>
    </w:p>
    <w:p>
      <w:pPr>
        <w:pStyle w:val="ListParagraph24773570-807f-48e4-9d7c-f1f46c5ae0f9"/>
        <w:tabs>
          <w:tab w:val="clear" w:pos="708"/>
          <w:tab w:val="left" w:pos="284" w:leader="none"/>
          <w:tab w:val="left" w:pos="1134" w:leader="none"/>
        </w:tabs>
        <w:ind w:firstLine="567" w:left="0" w:right="-1"/>
        <w:jc w:val="both"/>
        <w:rPr>
          <w:rFonts w:ascii="XO Thames" w:hAnsi="XO Thames"/>
          <w:iCs/>
          <w:sz w:val="28"/>
          <w:szCs w:val="28"/>
        </w:rPr>
      </w:pPr>
      <w:r>
        <w:rPr>
          <w:rFonts w:ascii="XO Thames" w:hAnsi="XO Thames"/>
          <w:iCs/>
          <w:sz w:val="28"/>
          <w:szCs w:val="28"/>
        </w:rPr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sz w:val="28"/>
          <w:szCs w:val="28"/>
          <w:lang w:val="en-US"/>
        </w:rPr>
        <w:t>II</w:t>
      </w:r>
      <w:r>
        <w:rPr>
          <w:rFonts w:ascii="XO Thames" w:hAnsi="XO Thames"/>
          <w:b/>
          <w:iCs/>
          <w:sz w:val="28"/>
          <w:szCs w:val="28"/>
        </w:rPr>
        <w:t>. Стандарт предоставления Услуги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</w:rPr>
      </w:pPr>
      <w:r>
        <w:rPr>
          <w:rFonts w:ascii="XO Thames" w:hAnsi="XO Thames"/>
          <w:b/>
          <w:iCs/>
          <w:sz w:val="28"/>
          <w:szCs w:val="28"/>
        </w:rPr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sz w:val="28"/>
          <w:szCs w:val="28"/>
        </w:rPr>
        <w:t xml:space="preserve"> </w:t>
      </w:r>
      <w:r>
        <w:rPr>
          <w:rFonts w:ascii="XO Thames" w:hAnsi="XO Thames"/>
          <w:b/>
          <w:iCs/>
          <w:sz w:val="28"/>
          <w:szCs w:val="28"/>
        </w:rPr>
        <w:t>Наименование Услуги</w:t>
      </w:r>
    </w:p>
    <w:p>
      <w:pPr>
        <w:pStyle w:val="Normal4f7442aa-49e4-4881-8f6e-0bcda56d6f18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 w:eastAsia="Times New Roman" w:cs="Times New Roman"/>
          <w:b w:val="false"/>
          <w:bCs w:val="false"/>
          <w:iCs/>
          <w:color w:val="000000"/>
          <w:kern w:val="0"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eastAsia="ru-RU"/>
        </w:rPr>
      </w:r>
    </w:p>
    <w:p>
      <w:pPr>
        <w:pStyle w:val="Normal4f7442aa-49e4-4881-8f6e-0bcda56d6f18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/>
      </w:pP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eastAsia="ru-RU"/>
        </w:rPr>
        <w:t>6.</w:t>
      </w:r>
      <w:r>
        <w:rPr>
          <w:rFonts w:eastAsia="Times New Roman" w:cs="Times New Roman" w:ascii="XO Thames" w:hAnsi="XO Thames"/>
          <w:b/>
          <w:iCs/>
          <w:color w:val="000000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val="ru-RU" w:eastAsia="ru-RU" w:bidi="ar-SA"/>
        </w:rPr>
        <w:t>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характера.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</w:rPr>
      </w:pPr>
      <w:r>
        <w:rPr>
          <w:rFonts w:ascii="XO Thames" w:hAnsi="XO Thames"/>
          <w:b/>
          <w:iCs/>
          <w:sz w:val="28"/>
          <w:szCs w:val="28"/>
        </w:rPr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57" w:after="57"/>
        <w:ind w:right="-1"/>
        <w:contextualSpacing/>
        <w:jc w:val="center"/>
        <w:rPr/>
      </w:pPr>
      <w:r>
        <w:rPr>
          <w:rFonts w:ascii="XO Thames" w:hAnsi="XO Thames"/>
          <w:b/>
          <w:iCs/>
          <w:sz w:val="28"/>
          <w:szCs w:val="28"/>
        </w:rPr>
        <w:t xml:space="preserve">Наименование органа, предоставляющего Услугу </w:t>
      </w:r>
    </w:p>
    <w:p>
      <w:pPr>
        <w:pStyle w:val="Normal4f7442aa-49e4-4881-8f6e-0bcda56d6f18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57" w:after="57"/>
        <w:ind w:firstLine="907" w:left="0" w:right="0"/>
        <w:contextualSpacing/>
        <w:jc w:val="both"/>
        <w:rPr>
          <w:rFonts w:ascii="XO Thames" w:hAnsi="XO Thames"/>
          <w:b w:val="false"/>
          <w:bCs w:val="false"/>
          <w:iCs/>
          <w:sz w:val="28"/>
          <w:szCs w:val="28"/>
        </w:rPr>
      </w:pPr>
      <w:r>
        <w:rPr>
          <w:rFonts w:ascii="XO Thames" w:hAnsi="XO Thames"/>
          <w:b w:val="false"/>
          <w:bCs w:val="false"/>
          <w:iCs/>
          <w:sz w:val="28"/>
          <w:szCs w:val="28"/>
        </w:rPr>
      </w:r>
    </w:p>
    <w:p>
      <w:pPr>
        <w:pStyle w:val="Normal4f7442aa-49e4-4881-8f6e-0bcda56d6f18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57" w:after="57"/>
        <w:ind w:firstLine="850" w:left="0" w:right="0"/>
        <w:contextualSpacing/>
        <w:jc w:val="both"/>
        <w:rPr/>
      </w:pPr>
      <w:r>
        <w:rPr>
          <w:rFonts w:ascii="XO Thames" w:hAnsi="XO Thames"/>
          <w:b w:val="false"/>
          <w:bCs w:val="false"/>
          <w:iCs/>
          <w:sz w:val="28"/>
          <w:szCs w:val="28"/>
        </w:rPr>
        <w:t xml:space="preserve">7. </w:t>
      </w:r>
      <w:r>
        <w:rPr>
          <w:rFonts w:ascii="XO Thames" w:hAnsi="XO Thames"/>
          <w:b w:val="false"/>
          <w:iCs/>
          <w:sz w:val="28"/>
          <w:szCs w:val="28"/>
        </w:rPr>
        <w:t>Для предоставления Услуги граждане обращаются в Министерство труда и социальной защиты Кузбасса, или уполномоченный орган, или в многофункциональный центр, расположенный на территории муниципального образования Кемеровской области - Кузбасса, в котором находится место жительства (место пребывания) гражданина.</w:t>
      </w:r>
    </w:p>
    <w:p>
      <w:pPr>
        <w:pStyle w:val="Normal4f7442aa-49e4-4881-8f6e-0bcda56d6f18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57" w:after="57"/>
        <w:ind w:firstLine="850" w:left="0" w:right="0"/>
        <w:contextualSpacing/>
        <w:jc w:val="both"/>
        <w:rPr>
          <w:rFonts w:ascii="XO Thames" w:hAnsi="XO Thames"/>
          <w:b w:val="false"/>
          <w:iCs/>
          <w:sz w:val="28"/>
          <w:szCs w:val="28"/>
        </w:rPr>
      </w:pPr>
      <w:r>
        <w:rPr>
          <w:rFonts w:ascii="XO Thames" w:hAnsi="XO Thames"/>
          <w:b w:val="false"/>
          <w:iCs/>
          <w:sz w:val="28"/>
          <w:szCs w:val="28"/>
        </w:rPr>
      </w:r>
    </w:p>
    <w:p>
      <w:pPr>
        <w:pStyle w:val="Normal4f7442aa-49e4-4881-8f6e-0bcda56d6f18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57" w:after="57"/>
        <w:ind w:firstLine="907" w:left="0" w:right="0"/>
        <w:contextualSpacing/>
        <w:jc w:val="both"/>
        <w:rPr>
          <w:rFonts w:ascii="XO Thames" w:hAnsi="XO Thames"/>
          <w:b w:val="false"/>
          <w:bCs w:val="false"/>
          <w:iCs/>
          <w:color w:val="000000"/>
          <w:sz w:val="28"/>
          <w:szCs w:val="28"/>
        </w:rPr>
      </w:pPr>
      <w:r>
        <w:rPr>
          <w:rFonts w:ascii="XO Thames" w:hAnsi="XO Thames"/>
          <w:b w:val="false"/>
          <w:bCs w:val="false"/>
          <w:iCs/>
          <w:color w:val="000000"/>
          <w:sz w:val="28"/>
          <w:szCs w:val="28"/>
        </w:rPr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/>
      </w:pPr>
      <w:r>
        <w:rPr>
          <w:rFonts w:ascii="XO Thames" w:hAnsi="XO Thames"/>
          <w:b/>
          <w:iCs/>
          <w:sz w:val="28"/>
          <w:szCs w:val="28"/>
        </w:rPr>
        <w:t>Результат предоставления Услуги</w:t>
      </w:r>
    </w:p>
    <w:p>
      <w:pPr>
        <w:pStyle w:val="Normal4f7442aa-49e4-4881-8f6e-0bcda56d6f18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 w:eastAsia="Times New Roman" w:cs="Times New Roman"/>
          <w:b w:val="false"/>
          <w:bCs w:val="false"/>
          <w:iCs/>
          <w:color w:val="000000"/>
          <w:kern w:val="0"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eastAsia="ru-RU"/>
        </w:rPr>
      </w:r>
    </w:p>
    <w:p>
      <w:pPr>
        <w:pStyle w:val="Normal4f7442aa-49e4-4881-8f6e-0bcda56d6f18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/>
      </w:pP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eastAsia="ru-RU"/>
        </w:rPr>
        <w:t>8. Результатом предоставления Услуги</w:t>
      </w: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eastAsia="ru-RU" w:bidi="ar-SA"/>
        </w:rPr>
        <w:t xml:space="preserve"> является:</w:t>
      </w:r>
    </w:p>
    <w:p>
      <w:pPr>
        <w:pStyle w:val="BodyText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/>
      </w:pPr>
      <w:r>
        <w:rPr>
          <w:rFonts w:ascii="XO Thames" w:hAnsi="XO Thames"/>
          <w:b w:val="false"/>
          <w:iCs/>
          <w:sz w:val="28"/>
          <w:szCs w:val="28"/>
        </w:rPr>
        <w:t xml:space="preserve">решение о назначении единовременной материальной помощи </w:t>
      </w: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val="ru-RU" w:eastAsia="ru-RU" w:bidi="ar-SA"/>
        </w:rPr>
        <w:t>гражданам, пострадавшим в результате чрезвычайных ситуаций природного и техногенного характера</w:t>
      </w:r>
      <w:r>
        <w:rPr>
          <w:rFonts w:ascii="XO Thames" w:hAnsi="XO Thames"/>
          <w:b w:val="false"/>
          <w:iCs/>
          <w:sz w:val="28"/>
          <w:szCs w:val="28"/>
        </w:rPr>
        <w:t xml:space="preserve">; </w:t>
      </w:r>
    </w:p>
    <w:p>
      <w:pPr>
        <w:pStyle w:val="BodyText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/>
      </w:pPr>
      <w:r>
        <w:rPr>
          <w:rFonts w:ascii="XO Thames" w:hAnsi="XO Thames"/>
          <w:b w:val="false"/>
          <w:iCs/>
          <w:sz w:val="28"/>
          <w:szCs w:val="28"/>
        </w:rPr>
        <w:t xml:space="preserve">решение об отказе в назначении единовременной материальной помощи </w:t>
      </w: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val="ru-RU" w:eastAsia="ru-RU" w:bidi="ar-SA"/>
        </w:rPr>
        <w:t>гражданам, пострадавшим в результате чрезвычайных ситуаций природного и техногенного характера</w:t>
      </w:r>
      <w:r>
        <w:rPr>
          <w:rFonts w:ascii="XO Thames" w:hAnsi="XO Thames"/>
          <w:b w:val="false"/>
          <w:iCs/>
          <w:sz w:val="28"/>
          <w:szCs w:val="28"/>
        </w:rPr>
        <w:t>.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/>
      </w:pPr>
      <w:r>
        <w:rPr>
          <w:rFonts w:ascii="XO Thames" w:hAnsi="XO Thames"/>
          <w:b w:val="false"/>
          <w:iCs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iCs/>
          <w:color w:val="000000"/>
          <w:sz w:val="28"/>
          <w:szCs w:val="28"/>
        </w:rPr>
      </w:pPr>
      <w:r>
        <w:rPr>
          <w:rFonts w:ascii="XO Thames" w:hAnsi="XO Thames"/>
          <w:b w:val="false"/>
          <w:iCs/>
          <w:color w:val="000000"/>
          <w:sz w:val="28"/>
          <w:szCs w:val="28"/>
        </w:rPr>
        <w:t>9. При принятии решения об отказе в назначении единовременной материальной помощи Министерство не позднее 1 рабочего дня со дня его принятия направляет гражданину один экземпляр указанного решения способом, указанным в заявлении.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sz w:val="28"/>
          <w:szCs w:val="28"/>
        </w:rPr>
        <w:t>Срок предоставления Услуги</w:t>
      </w:r>
    </w:p>
    <w:p>
      <w:pPr>
        <w:pStyle w:val="Normal4f7442aa-49e4-4881-8f6e-0bcda56d6f18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hanging="0" w:left="0" w:right="0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4f7442aa-49e4-4881-8f6e-0bcda56d6f18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>
          <w:rFonts w:ascii="XO Thames" w:hAnsi="XO Thames"/>
          <w:iCs/>
          <w:color w:val="auto"/>
          <w:sz w:val="28"/>
          <w:szCs w:val="28"/>
        </w:rPr>
      </w:pPr>
      <w:r>
        <w:rPr>
          <w:rFonts w:ascii="XO Thames" w:hAnsi="XO Thames"/>
          <w:iCs/>
          <w:color w:val="auto"/>
          <w:sz w:val="28"/>
          <w:szCs w:val="28"/>
        </w:rPr>
        <w:t xml:space="preserve">10. </w:t>
      </w:r>
      <w:r>
        <w:rPr>
          <w:rFonts w:ascii="XO Thames" w:hAnsi="XO Thames"/>
          <w:b w:val="false"/>
          <w:iCs/>
          <w:color w:val="auto"/>
          <w:sz w:val="28"/>
          <w:szCs w:val="28"/>
        </w:rPr>
        <w:t>Максимальный срок предоставления Услуги составляет 8 рабочих дней с даты регистрации заявления о предоставлении Услуги и документов, необходимых для предоставления Услуги.</w:t>
      </w:r>
    </w:p>
    <w:p>
      <w:pPr>
        <w:pStyle w:val="Normal4f7442aa-49e4-4881-8f6e-0bcda56d6f18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hanging="0" w:left="0" w:right="0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ListParagraph24773570-807f-48e4-9d7c-f1f46c5ae0f9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rFonts w:ascii="XO Thames" w:hAnsi="XO Thames"/>
          <w:iCs/>
          <w:color w:val="auto"/>
          <w:sz w:val="28"/>
          <w:szCs w:val="28"/>
        </w:rPr>
      </w:pPr>
      <w:r>
        <w:rPr>
          <w:rFonts w:ascii="XO Thames" w:hAnsi="XO Thames"/>
          <w:iCs/>
          <w:color w:val="auto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spacing w:lineRule="auto" w:line="240"/>
        <w:ind w:hanging="0" w:left="0"/>
        <w:jc w:val="center"/>
        <w:outlineLvl w:val="2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Размер платы, взимаемой с заявителя при предоставлении</w:t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Услуги, и способы ее взимания</w:t>
      </w:r>
    </w:p>
    <w:p>
      <w:pPr>
        <w:pStyle w:val="ConsPlusTitle"/>
        <w:widowControl w:val="false"/>
        <w:numPr>
          <w:ilvl w:val="0"/>
          <w:numId w:val="0"/>
        </w:numPr>
        <w:suppressAutoHyphens w:val="true"/>
        <w:overflowPunct w:val="true"/>
        <w:bidi w:val="0"/>
        <w:spacing w:lineRule="auto" w:line="240" w:before="0" w:after="0"/>
        <w:ind w:firstLine="680" w:left="0" w:right="0"/>
        <w:jc w:val="both"/>
        <w:outlineLvl w:val="2"/>
        <w:rPr>
          <w:rFonts w:ascii="XO Thames" w:hAnsi="XO Thames" w:eastAsia="Times New Roman" w:cs="Times New Roman"/>
          <w:b w:val="false"/>
          <w:bCs w:val="false"/>
          <w:iCs/>
          <w:color w:val="auto"/>
          <w:kern w:val="0"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b w:val="false"/>
          <w:bCs w:val="false"/>
          <w:iCs/>
          <w:color w:val="auto"/>
          <w:kern w:val="0"/>
          <w:sz w:val="28"/>
          <w:szCs w:val="28"/>
          <w:lang w:eastAsia="ru-RU"/>
        </w:rPr>
      </w:r>
    </w:p>
    <w:p>
      <w:pPr>
        <w:pStyle w:val="ConsPlusTitle"/>
        <w:widowControl w:val="false"/>
        <w:numPr>
          <w:ilvl w:val="0"/>
          <w:numId w:val="0"/>
        </w:numPr>
        <w:suppressAutoHyphens w:val="true"/>
        <w:overflowPunct w:val="true"/>
        <w:bidi w:val="0"/>
        <w:spacing w:lineRule="auto" w:line="240" w:before="0" w:after="0"/>
        <w:ind w:firstLine="680" w:left="0" w:right="0"/>
        <w:jc w:val="both"/>
        <w:outlineLvl w:val="2"/>
        <w:rPr/>
      </w:pPr>
      <w:r>
        <w:rPr>
          <w:rFonts w:eastAsia="Times New Roman" w:cs="Times New Roman" w:ascii="XO Thames" w:hAnsi="XO Thames"/>
          <w:b w:val="false"/>
          <w:bCs w:val="false"/>
          <w:iCs/>
          <w:color w:val="auto"/>
          <w:kern w:val="0"/>
          <w:sz w:val="28"/>
          <w:szCs w:val="28"/>
          <w:lang w:eastAsia="ru-RU"/>
        </w:rPr>
        <w:t xml:space="preserve">11. Взимание платы за предоставление Услуги законодательством не предусмотрено. </w:t>
      </w:r>
    </w:p>
    <w:p>
      <w:pPr>
        <w:pStyle w:val="ConsPlusTitle"/>
        <w:widowControl w:val="false"/>
        <w:numPr>
          <w:ilvl w:val="0"/>
          <w:numId w:val="0"/>
        </w:numPr>
        <w:suppressAutoHyphens w:val="true"/>
        <w:overflowPunct w:val="true"/>
        <w:bidi w:val="0"/>
        <w:spacing w:lineRule="auto" w:line="240" w:before="0" w:after="0"/>
        <w:ind w:firstLine="680" w:left="0" w:right="0"/>
        <w:jc w:val="both"/>
        <w:outlineLvl w:val="2"/>
        <w:rPr>
          <w:b w:val="false"/>
          <w:bCs w:val="false"/>
        </w:rPr>
      </w:pPr>
      <w:r>
        <w:rPr>
          <w:rFonts w:eastAsia="Times New Roman" w:cs="Times New Roman" w:ascii="XO Thames" w:hAnsi="XO Thames"/>
          <w:b w:val="false"/>
          <w:bCs w:val="false"/>
          <w:iCs/>
          <w:color w:val="auto"/>
          <w:kern w:val="0"/>
          <w:sz w:val="28"/>
          <w:szCs w:val="28"/>
          <w:lang w:eastAsia="ru-RU"/>
        </w:rPr>
        <w:t xml:space="preserve">12. </w:t>
      </w: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shd w:fill="auto" w:val="clear"/>
          <w:lang w:eastAsia="ru-RU"/>
        </w:rPr>
        <w:t>Информация о том, что услуга предоставляется бесплатно, размещается на официальных сайтах уполномоченного органа, Министерства в информационно-телекоммуникационной сети «Интернет». При личном обращении за предоставлением Услуги специалист уполномоченного органа, Министерства информирует о том, что Услуга предоставляется бесплатно.</w:t>
      </w:r>
    </w:p>
    <w:p>
      <w:pPr>
        <w:pStyle w:val="ListParagraph24773570-807f-48e4-9d7c-f1f46c5ae0f9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bidi w:val="0"/>
        <w:spacing w:lineRule="auto" w:line="240"/>
        <w:ind w:hanging="0" w:left="0" w:right="-1"/>
        <w:jc w:val="both"/>
        <w:rPr>
          <w:rFonts w:ascii="XO Thames" w:hAnsi="XO Thames" w:eastAsia="Times New Roman" w:cs="Times New Roman"/>
          <w:b w:val="false"/>
          <w:bCs w:val="false"/>
          <w:iCs/>
          <w:color w:val="auto"/>
          <w:kern w:val="0"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b w:val="false"/>
          <w:bCs w:val="false"/>
          <w:iCs/>
          <w:color w:val="auto"/>
          <w:kern w:val="0"/>
          <w:sz w:val="28"/>
          <w:szCs w:val="28"/>
          <w:lang w:eastAsia="ru-RU"/>
        </w:rPr>
      </w:r>
    </w:p>
    <w:p>
      <w:pPr>
        <w:pStyle w:val="ConsPlusTitle"/>
        <w:numPr>
          <w:ilvl w:val="0"/>
          <w:numId w:val="0"/>
        </w:numPr>
        <w:spacing w:lineRule="auto" w:line="240"/>
        <w:ind w:hanging="0" w:left="0"/>
        <w:jc w:val="center"/>
        <w:outlineLvl w:val="2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Максимальный срок ожидания в очереди при подаче заявителем</w:t>
      </w:r>
    </w:p>
    <w:p>
      <w:pPr>
        <w:pStyle w:val="ConsPlusTitle"/>
        <w:numPr>
          <w:ilvl w:val="0"/>
          <w:numId w:val="0"/>
        </w:numPr>
        <w:spacing w:lineRule="auto" w:line="240"/>
        <w:ind w:hanging="0" w:left="0"/>
        <w:jc w:val="center"/>
        <w:outlineLvl w:val="2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заявления при получении результата предоставления Услуги</w:t>
      </w:r>
    </w:p>
    <w:p>
      <w:pPr>
        <w:pStyle w:val="ConsPlusTitle"/>
        <w:numPr>
          <w:ilvl w:val="0"/>
          <w:numId w:val="0"/>
        </w:numPr>
        <w:spacing w:lineRule="auto" w:line="240"/>
        <w:ind w:hanging="0" w:left="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Title"/>
        <w:widowControl w:val="false"/>
        <w:numPr>
          <w:ilvl w:val="0"/>
          <w:numId w:val="0"/>
        </w:numPr>
        <w:suppressAutoHyphens w:val="true"/>
        <w:overflowPunct w:val="true"/>
        <w:bidi w:val="0"/>
        <w:spacing w:lineRule="auto" w:line="240" w:before="0" w:after="0"/>
        <w:ind w:firstLine="850" w:left="0" w:right="0"/>
        <w:jc w:val="both"/>
        <w:outlineLvl w:val="2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b w:val="false"/>
          <w:bCs w:val="false"/>
          <w:iCs/>
          <w:color w:val="auto"/>
          <w:kern w:val="0"/>
          <w:sz w:val="28"/>
          <w:szCs w:val="28"/>
          <w:lang w:eastAsia="ru-RU"/>
        </w:rPr>
        <w:t>13. Максимальный срок ожидания в очереди при подаче заявления составляет 15 минут.</w:t>
      </w:r>
    </w:p>
    <w:p>
      <w:pPr>
        <w:pStyle w:val="ListParagraph24773570-807f-48e4-9d7c-f1f46c5ae0f9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bidi w:val="0"/>
        <w:spacing w:lineRule="auto" w:line="240"/>
        <w:ind w:hanging="0" w:left="0" w:right="-1"/>
        <w:jc w:val="both"/>
        <w:rPr>
          <w:rFonts w:ascii="XO Thames" w:hAnsi="XO Thames" w:eastAsia="Times New Roman" w:cs="Times New Roman"/>
          <w:iCs/>
          <w:color w:val="auto"/>
          <w:kern w:val="0"/>
          <w:sz w:val="28"/>
          <w:szCs w:val="28"/>
          <w:lang w:eastAsia="ru-RU"/>
        </w:rPr>
      </w:pPr>
      <w:r>
        <w:rPr>
          <w:rFonts w:eastAsia="Times New Roman" w:cs="Times New Roman" w:ascii="XO Thames" w:hAnsi="XO Thames"/>
          <w:iCs/>
          <w:color w:val="auto"/>
          <w:kern w:val="0"/>
          <w:sz w:val="28"/>
          <w:szCs w:val="28"/>
          <w:lang w:eastAsia="ru-RU"/>
        </w:rPr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sz w:val="28"/>
          <w:szCs w:val="28"/>
        </w:rPr>
        <w:t>Срок регистрации заявления о предоставлении Услуги</w:t>
      </w:r>
    </w:p>
    <w:p>
      <w:pPr>
        <w:pStyle w:val="Normal4f7442aa-49e4-4881-8f6e-0bcda56d6f18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4f7442aa-49e4-4881-8f6e-0bcda56d6f18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color w:val="000000"/>
        </w:rPr>
      </w:pPr>
      <w:r>
        <w:rPr>
          <w:rFonts w:ascii="XO Thames" w:hAnsi="XO Thames"/>
          <w:color w:val="000000"/>
          <w:sz w:val="28"/>
          <w:szCs w:val="28"/>
        </w:rPr>
        <w:t>14.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Normal4f7442aa-49e4-4881-8f6e-0bcda56d6f18"/>
        <w:widowControl/>
        <w:suppressAutoHyphens w:val="true"/>
        <w:bidi w:val="0"/>
        <w:spacing w:lineRule="auto" w:line="240" w:before="0" w:after="0"/>
        <w:ind w:firstLine="85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  <w:szCs w:val="28"/>
          <w:lang w:val="en-US"/>
        </w:rPr>
        <w:t xml:space="preserve">а) </w:t>
      </w:r>
      <w:r>
        <w:rPr>
          <w:rFonts w:ascii="XO Thames" w:hAnsi="XO Thames"/>
          <w:color w:val="000000"/>
          <w:sz w:val="28"/>
          <w:szCs w:val="28"/>
          <w:lang w:val="ru-RU" w:eastAsia="ru-RU" w:bidi="ar-SA"/>
        </w:rPr>
        <w:t>при личном обращении в уполномоченный орган – 1 рабочий день</w:t>
      </w:r>
      <w:r>
        <w:rPr>
          <w:rFonts w:ascii="XO Thames" w:hAnsi="XO Thames"/>
          <w:color w:val="000000"/>
          <w:sz w:val="28"/>
          <w:szCs w:val="28"/>
          <w:lang w:val="en-US"/>
        </w:rPr>
        <w:t>;</w:t>
      </w:r>
    </w:p>
    <w:p>
      <w:pPr>
        <w:pStyle w:val="Normal4f7442aa-49e4-4881-8f6e-0bcda56d6f18"/>
        <w:widowControl/>
        <w:suppressAutoHyphens w:val="true"/>
        <w:bidi w:val="0"/>
        <w:spacing w:lineRule="auto" w:line="240" w:before="0" w:after="0"/>
        <w:ind w:firstLine="85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  <w:szCs w:val="28"/>
          <w:lang w:val="en-US"/>
        </w:rPr>
        <w:t xml:space="preserve">б) в МФЦ – 1 </w:t>
      </w:r>
      <w:r>
        <w:rPr>
          <w:rFonts w:ascii="XO Thames" w:hAnsi="XO Thames"/>
          <w:color w:val="000000"/>
          <w:sz w:val="28"/>
          <w:szCs w:val="28"/>
          <w:lang w:val="ru-RU" w:eastAsia="ru-RU" w:bidi="ar-SA"/>
        </w:rPr>
        <w:t>рабочий день</w:t>
      </w:r>
      <w:r>
        <w:rPr>
          <w:rFonts w:ascii="XO Thames" w:hAnsi="XO Thames"/>
          <w:color w:val="000000"/>
          <w:sz w:val="28"/>
          <w:szCs w:val="28"/>
          <w:lang w:val="en-US"/>
        </w:rPr>
        <w:t>;</w:t>
      </w:r>
    </w:p>
    <w:p>
      <w:pPr>
        <w:pStyle w:val="Normal4f7442aa-49e4-4881-8f6e-0bcda56d6f18"/>
        <w:widowControl/>
        <w:suppressAutoHyphens w:val="true"/>
        <w:bidi w:val="0"/>
        <w:spacing w:lineRule="auto" w:line="240" w:before="0" w:after="0"/>
        <w:ind w:firstLine="850" w:left="0" w:right="0"/>
        <w:jc w:val="both"/>
        <w:rPr>
          <w:rFonts w:ascii="XO Thames" w:hAnsi="XO Thames"/>
          <w:color w:val="000000"/>
          <w:sz w:val="28"/>
          <w:szCs w:val="28"/>
          <w:lang w:val="en-US"/>
        </w:rPr>
      </w:pPr>
      <w:r>
        <w:rPr>
          <w:rFonts w:ascii="XO Thames" w:hAnsi="XO Thames"/>
          <w:color w:val="000000"/>
          <w:sz w:val="28"/>
          <w:szCs w:val="28"/>
          <w:lang w:val="en-US"/>
        </w:rPr>
        <w:t xml:space="preserve">в) </w:t>
      </w:r>
      <w:r>
        <w:rPr>
          <w:rFonts w:ascii="XO Thames" w:hAnsi="XO Thames"/>
          <w:color w:val="000000"/>
          <w:sz w:val="28"/>
          <w:szCs w:val="28"/>
          <w:shd w:fill="auto" w:val="clear"/>
          <w:lang w:val="en-US"/>
        </w:rPr>
        <w:t>при личном обращении в Министерство — 1 рабочий день;</w:t>
      </w:r>
    </w:p>
    <w:p>
      <w:pPr>
        <w:pStyle w:val="Normal4f7442aa-49e4-4881-8f6e-0bcda56d6f18"/>
        <w:widowControl/>
        <w:suppressAutoHyphens w:val="true"/>
        <w:bidi w:val="0"/>
        <w:spacing w:lineRule="auto" w:line="240" w:before="0" w:after="0"/>
        <w:ind w:firstLine="85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  <w:szCs w:val="28"/>
          <w:lang w:val="en-US"/>
        </w:rPr>
        <w:t xml:space="preserve">г)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посредством единого портала (при наличии технической возможности) – 1 рабочий день;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  <w:shd w:fill="auto" w:val="clear"/>
        </w:rPr>
        <w:t>д) посредством регионального портала (при наличии технической возможности) – 1 рабочий день;</w:t>
      </w:r>
    </w:p>
    <w:p>
      <w:pPr>
        <w:pStyle w:val="ListParagraphce1fd3f6-d7f7-4359-a422-aeb1142ff497"/>
        <w:keepLines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sz w:val="28"/>
          <w:szCs w:val="28"/>
        </w:rPr>
        <w:t>Требования к помещениям, в которых предоставляется Услуга</w:t>
      </w:r>
    </w:p>
    <w:p>
      <w:pPr>
        <w:pStyle w:val="Normal98a0245a-fcd7-4c61-9d59-4ce3414be7df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Normal98a0245a-fcd7-4c61-9d59-4ce3414be7df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b w:val="false"/>
          <w:bCs w:val="false"/>
        </w:rPr>
      </w:pP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15. </w:t>
      </w: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Требования к помещениям, в которых предоставляется Услуга, размещены на официальном сайте уполномоченного органа, Министерства в информационно-телекоммуникационной сети «Интернет».</w:t>
      </w:r>
    </w:p>
    <w:p>
      <w:pPr>
        <w:pStyle w:val="Normal98a0245a-fcd7-4c61-9d59-4ce3414be7df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sz w:val="28"/>
          <w:szCs w:val="28"/>
        </w:rPr>
        <w:t xml:space="preserve">Показатели качества и доступности Услуги </w:t>
      </w:r>
    </w:p>
    <w:p>
      <w:pPr>
        <w:pStyle w:val="Normal98a0245a-fcd7-4c61-9d59-4ce3414be7df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</w:r>
    </w:p>
    <w:p>
      <w:pPr>
        <w:pStyle w:val="Normal98a0245a-fcd7-4c61-9d59-4ce3414be7df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b w:val="false"/>
          <w:bCs w:val="false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16. </w:t>
      </w: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Перечень показателей качества и доступности Услуги размещен на официальном сайте уполномоченного органа, Министерства в информационно-телекоммуникационной сети «Интернет», а также на едином портале.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sz w:val="28"/>
          <w:szCs w:val="28"/>
        </w:rPr>
        <w:t>Иные требования к предоставлению Услуги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4f7442aa-49e4-4881-8f6e-0bcda56d6f18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/>
      </w:pPr>
      <w:r>
        <w:rPr>
          <w:rFonts w:ascii="XO Thames" w:hAnsi="XO Thames"/>
          <w:sz w:val="28"/>
          <w:szCs w:val="28"/>
        </w:rPr>
        <w:t>17.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>
      <w:pPr>
        <w:pStyle w:val="Normal4f7442aa-49e4-4881-8f6e-0bcda56d6f18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/>
      </w:pPr>
      <w:r>
        <w:rPr>
          <w:rFonts w:ascii="XO Thames" w:hAnsi="XO Thames"/>
          <w:color w:val="000000"/>
          <w:sz w:val="28"/>
          <w:szCs w:val="28"/>
        </w:rPr>
        <w:t>18. Информационные системы, используемые для предоставления Услуги: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907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а) единый портал;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907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б) региональный портал;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907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в) государственная информационная система;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color w:val="000000"/>
          <w:sz w:val="28"/>
          <w:szCs w:val="28"/>
          <w:shd w:fill="auto" w:val="clear"/>
          <w:lang w:val="ru-RU" w:eastAsia="en-US" w:bidi="ar-SA"/>
        </w:rPr>
        <w:t xml:space="preserve"> </w:t>
      </w:r>
      <w:r>
        <w:rPr>
          <w:rFonts w:ascii="XO Thames" w:hAnsi="XO Thames"/>
          <w:color w:val="000000"/>
          <w:sz w:val="28"/>
          <w:szCs w:val="28"/>
          <w:shd w:fill="auto" w:val="clear"/>
          <w:lang w:val="ru-RU" w:eastAsia="en-US" w:bidi="ar-SA"/>
        </w:rPr>
        <w:t>г) СМЭВ.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19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. Не предусмотрена возможность предоставления другому законному представителю несовершеннолетнего, не являющемуся заявителем, результата предоставления Услуги в отношении несовершеннолетнего, оформленного в форме документа на бумажном носителе в случае, если заявитель в момент подачи заявления выразил письменно желание получить запрашиваемый результат предоставления Услуги в отношении несовершеннолетнего лично.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/>
      </w:pP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20.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настоящим Административным регламентом, с учетом требования, предусмотренного частью 3 статьи 5 Федерального </w:t>
      </w:r>
      <w:hyperlink r:id="rId9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rStyle w:val="Style"/>
            <w:rFonts w:ascii="XO Thames" w:hAnsi="XO Thames"/>
            <w:color w:val="000000"/>
            <w:sz w:val="28"/>
            <w:szCs w:val="28"/>
            <w:shd w:fill="auto" w:val="clear"/>
          </w:rPr>
          <w:t>закона</w:t>
        </w:r>
      </w:hyperlink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 от 27.07.2010 № 210-ФЗ «Об организации предоставления государственных и муниципальных услуг».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903" w:leader="none"/>
        </w:tabs>
        <w:ind w:firstLine="850" w:left="0"/>
        <w:jc w:val="both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>21. Принятие МФЦ решения об отказе в приеме запроса и документов и (или) информации, необходимых для предоставления Услуги, действующим законодательством не предусмотрено</w:t>
      </w:r>
      <w:r>
        <w:rPr>
          <w:rFonts w:eastAsia="Calibri" w:cs="XO Thames" w:ascii="XO Thames" w:hAnsi="XO Thames"/>
          <w:color w:val="000000"/>
          <w:sz w:val="28"/>
          <w:szCs w:val="28"/>
          <w:shd w:fill="auto" w:val="clear"/>
          <w:lang w:eastAsia="en-US"/>
        </w:rPr>
        <w:t xml:space="preserve">.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>22. Выдача результата Услуги в МФЦ не предусмотрена.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907" w:left="0" w:right="0"/>
        <w:jc w:val="both"/>
        <w:rPr>
          <w:color w:val="FF0000"/>
        </w:rPr>
      </w:pPr>
      <w:r>
        <w:rPr>
          <w:color w:val="FF0000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color w:val="000000"/>
          <w:sz w:val="28"/>
          <w:szCs w:val="28"/>
        </w:rPr>
        <w:t xml:space="preserve">Исчерпывающий перечень документов,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lineRule="auto" w:line="240" w:before="0" w:after="0"/>
        <w:ind w:right="-1"/>
        <w:contextualSpacing/>
        <w:jc w:val="center"/>
        <w:rPr>
          <w:rFonts w:ascii="XO Thames" w:hAnsi="XO Thames"/>
        </w:rPr>
      </w:pPr>
      <w:sdt>
        <w:sdtPr>
          <w:tag w:val="goog_rdk_26"/>
          <w:id w:val="-667085156"/>
        </w:sdtPr>
        <w:sdtContent>
          <w:r>
            <w:rPr/>
          </w:r>
          <w:r>
            <w:rPr/>
          </w:r>
        </w:sdtContent>
      </w:sdt>
      <w:sdt>
        <w:sdtPr>
          <w:tag w:val="goog_rdk_27"/>
          <w:id w:val="-1507136934"/>
        </w:sdtPr>
        <w:sdtContent>
          <w:r>
            <w:rPr/>
          </w:r>
          <w:r>
            <w:rPr/>
          </w:r>
        </w:sdtContent>
      </w:sdt>
      <w:sdt>
        <w:sdtPr>
          <w:tag w:val="goog_rdk_28"/>
          <w:id w:val="-51779007"/>
        </w:sdtPr>
        <w:sdtContent>
          <w:r>
            <w:rPr/>
          </w:r>
          <w:r>
            <w:rPr/>
          </w:r>
        </w:sdtContent>
      </w:sdt>
      <w:sdt>
        <w:sdtPr>
          <w:tag w:val="goog_rdk_29"/>
          <w:id w:val="702297071"/>
        </w:sdtPr>
        <w:sdtContent>
          <w:r>
            <w:rPr/>
          </w:r>
          <w:r>
            <w:rPr/>
          </w:r>
        </w:sdtContent>
      </w:sdt>
      <w:sdt>
        <w:sdtPr>
          <w:tag w:val="goog_rdk_30"/>
          <w:id w:val="-1312707403"/>
        </w:sdtPr>
        <w:sdtContent>
          <w:r>
            <w:rPr/>
          </w:r>
          <w:r>
            <w:rPr/>
          </w:r>
        </w:sdtContent>
      </w:sdt>
      <w:r>
        <w:rPr>
          <w:rFonts w:ascii="XO Thames" w:hAnsi="XO Thames"/>
          <w:b/>
          <w:color w:val="000000"/>
          <w:sz w:val="28"/>
          <w:szCs w:val="28"/>
        </w:rPr>
        <w:t xml:space="preserve">необходимых для предоставления Услуги </w:t>
      </w:r>
    </w:p>
    <w:p>
      <w:pPr>
        <w:pStyle w:val="Normal98a0245a-fcd7-4c61-9d59-4ce3414be7df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964" w:left="0" w:right="0"/>
        <w:contextualSpacing/>
        <w:jc w:val="both"/>
        <w:rPr>
          <w:rFonts w:ascii="XO Thames" w:hAnsi="XO Thames"/>
          <w:b w:val="false"/>
          <w:bCs w:val="false"/>
          <w:color w:val="000000"/>
          <w:sz w:val="28"/>
          <w:szCs w:val="28"/>
        </w:rPr>
      </w:pPr>
      <w:r>
        <w:rPr>
          <w:rFonts w:ascii="XO Thames" w:hAnsi="XO Thames"/>
          <w:b w:val="false"/>
          <w:bCs w:val="false"/>
          <w:color w:val="000000"/>
          <w:sz w:val="28"/>
          <w:szCs w:val="28"/>
        </w:rPr>
      </w:r>
    </w:p>
    <w:p>
      <w:pPr>
        <w:pStyle w:val="Normal98a0245a-fcd7-4c61-9d59-4ce3414be7df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964" w:left="0" w:right="0"/>
        <w:contextualSpacing/>
        <w:jc w:val="both"/>
        <w:rPr>
          <w:b w:val="false"/>
          <w:bCs w:val="false"/>
        </w:rPr>
      </w:pP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 xml:space="preserve">23. </w:t>
      </w:r>
      <w:r>
        <w:rPr>
          <w:rFonts w:ascii="XO Thames" w:hAnsi="XO Thames"/>
          <w:b w:val="false"/>
          <w:bCs w:val="false"/>
          <w:color w:val="000000"/>
          <w:sz w:val="28"/>
          <w:szCs w:val="28"/>
          <w:shd w:fill="auto" w:val="clear"/>
        </w:rPr>
        <w:t xml:space="preserve">В таблице № 3 приложения </w:t>
      </w:r>
      <w:r>
        <w:rPr>
          <w:rFonts w:ascii="XO Thames" w:hAnsi="XO Thames"/>
          <w:b w:val="false"/>
          <w:bCs w:val="false"/>
          <w:iCs/>
          <w:color w:val="000000"/>
          <w:sz w:val="28"/>
          <w:szCs w:val="28"/>
          <w:shd w:fill="auto" w:val="clear"/>
        </w:rPr>
        <w:t>№ 1</w:t>
      </w:r>
      <w:r>
        <w:rPr>
          <w:rFonts w:ascii="XO Thames" w:hAnsi="XO Thames"/>
          <w:b w:val="false"/>
          <w:bCs w:val="false"/>
          <w:color w:val="000000"/>
          <w:sz w:val="28"/>
          <w:szCs w:val="28"/>
          <w:shd w:fill="auto" w:val="clear"/>
        </w:rPr>
        <w:t xml:space="preserve">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>
      <w:pPr>
        <w:pStyle w:val="ListParagraphce1fd3f6-d7f7-4359-a422-aeb1142ff497"/>
        <w:keepLines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>а) исчерпывающий перечень документов, необходимых в соответствии с действующим законодательством для предоставления Услуги, которые заявитель должен представить самостоятельно при непосредственном обращении в уполномоченный орган лично или посредством почтовой связи, МФЦ;</w:t>
      </w:r>
    </w:p>
    <w:p>
      <w:pPr>
        <w:pStyle w:val="ListParagraphce1fd3f6-d7f7-4359-a422-aeb1142ff497"/>
        <w:keepLines/>
        <w:widowControl/>
        <w:numPr>
          <w:ilvl w:val="0"/>
          <w:numId w:val="0"/>
        </w:numPr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>б) исчерпывающий перечень документов, необходимых в соответствии с действующим законодательством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24.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Форма заявления о предоставлении Услуги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4"/>
          <w:shd w:fill="auto" w:val="clear"/>
          <w:lang w:val="ru-RU" w:eastAsia="ru-RU" w:bidi="ar-SA"/>
        </w:rPr>
        <w:t xml:space="preserve">утверждена постановлением Правительства Кемеровской области — Кузбасса от 20.03.2026 № 144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«</w:t>
      </w:r>
      <w:r>
        <w:rPr>
          <w:rStyle w:val="Strong"/>
          <w:rFonts w:eastAsia="Times New Roman" w:cs="PT Astra Serif" w:ascii="XO Thames" w:hAnsi="XO Thames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Об утверждении порядков и условий оказания помощи гражданам, пострадавшим в результате чрезвычайных ситуаций природного и техногенного характера, а также осуществления компенсационных выплат гражданам, которым был причинен ущерб в результате террористического акта, и возмещения вреда, причиненного при пресечении террористических актов правомерными действиями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».</w:t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color w:val="000000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25.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Перечень способов подачи заявления о предоставлении Услуги и документов, необходимых для предоставления Услуги, приведен в таблице          3 приложения № 1 к настоящему Административному регламенту.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  <w:color w:val="FF0000"/>
          <w:sz w:val="28"/>
          <w:szCs w:val="28"/>
        </w:rPr>
      </w:pPr>
      <w:r>
        <w:rPr>
          <w:rFonts w:ascii="XO Thames" w:hAnsi="XO Thames"/>
          <w:color w:val="FF0000"/>
          <w:sz w:val="28"/>
          <w:szCs w:val="28"/>
        </w:rPr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sz w:val="28"/>
          <w:szCs w:val="28"/>
        </w:rPr>
        <w:t xml:space="preserve">Исчерпывающий </w:t>
      </w:r>
      <w:r>
        <w:rPr>
          <w:rFonts w:ascii="XO Thames" w:hAnsi="XO Thames"/>
          <w:b/>
          <w:iCs/>
          <w:sz w:val="28"/>
          <w:szCs w:val="28"/>
        </w:rPr>
        <w:t>перечень</w:t>
      </w:r>
      <w:r>
        <w:rPr>
          <w:rFonts w:ascii="XO Thames" w:hAnsi="XO Thames"/>
          <w:b/>
          <w:sz w:val="28"/>
          <w:szCs w:val="28"/>
        </w:rPr>
        <w:t xml:space="preserve"> оснований для отказа в приеме</w:t>
      </w:r>
      <w:r>
        <w:rPr>
          <w:rFonts w:ascii="XO Thames" w:hAnsi="XO Thames"/>
          <w:sz w:val="28"/>
          <w:szCs w:val="28"/>
        </w:rPr>
        <w:br/>
      </w:r>
      <w:r>
        <w:rPr>
          <w:rFonts w:ascii="XO Thames" w:hAnsi="XO Thames"/>
          <w:b/>
          <w:sz w:val="28"/>
          <w:szCs w:val="28"/>
        </w:rPr>
        <w:t>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26. Основания для отказа в приеме документов, необходимых для предоставления Услуги, не предусмотрены. </w:t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ind w:firstLine="85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27. Срок принятия решений, указанных в пункте 8 настоящего Административного регламента, приостанавливается:</w:t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ind w:firstLine="850" w:left="0" w:right="0"/>
        <w:jc w:val="both"/>
        <w:rPr/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в случае непоступления в государственную информационную систему документов (сведений), запрашиваемых в соответствии с пунктом 4.4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Порядка, и (или) заключения комиссии. При этом соответствующее решение выносится не позднее 1 рабочего дня со дня поступления в государственную информационную систему необходимых документов (сведений) и (или) заключения комиссии; </w:t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ind w:firstLine="85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в случае принятия соответствующего нормативного правового акта об отсутствии возможности работы комиссии в связи с воздействием поражающих факторов источника чрезвычайной ситуации. При этом соответствующее решение выносится не позднее 1 рабочего дня со дня поступления сканированной копии заключения комиссии в государственную информационную систему. </w:t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ind w:firstLine="85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28. Основания для принятия решения об отказе в предоставлении Услуги: </w:t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ind w:firstLine="85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28.1. Установление факта назначения гражданину единовременной материальной помощи в связи с нарушением условий его жизнедеятельности в результате чрезвычайной ситуации, являющейся основанием обращения. </w:t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ind w:firstLine="850" w:left="0" w:right="0"/>
        <w:jc w:val="both"/>
        <w:rPr/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28.2. Обращение гражданина за единовременной материальной помощью по истечении срока, указанного в абзаце первом пункта </w:t>
      </w:r>
      <w:r>
        <w:rPr>
          <w:rFonts w:eastAsia="Times New Roman" w:cs="Times New Roman" w:ascii="XO Thames" w:hAnsi="XO Thames"/>
          <w:color w:val="333333"/>
          <w:kern w:val="0"/>
          <w:sz w:val="28"/>
          <w:szCs w:val="28"/>
          <w:lang w:val="ru-RU" w:eastAsia="ru-RU" w:bidi="ar-SA"/>
        </w:rPr>
        <w:t xml:space="preserve">2.3 Порядка. </w:t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ind w:firstLine="85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28.3. Наличие в заявлении и (или) представленных документах подчисток, приписок, зачеркнутых слов и иных не оговоренных в них исправлений, а также повреждений и (или) противоречий в сведениях, содержащихся в указанном заявлении и (или) в представленных документах, не позволяющих однозначно истолковать их содержание, принадлежность одному лицу. </w:t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ind w:firstLine="85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28.4. Непредставление или представление не в полном объеме необходимых документов, обязанность по представлению которых возложена на гражданина. </w:t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ind w:firstLine="85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28.5. Отсутствие (неподтверждение) сведений, подтверждающих наличие международного договора Российской Федерации, в соответствии с которым иностранный гражданин имеет право на получение единовременной материальной помощи в случае чрезвычайной ситуации. </w:t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ind w:firstLine="85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28.6. Представление заключения комиссии с неподтверждением факта проживания гражданина в жилом помещении, указанном в заявлении, или неустановлением факта нарушения условий жизнедеятельности гражданина в результате чрезвычайной ситуации. </w:t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ind w:firstLine="85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28.7. Подача заявления и необходимых документов ненадлежащим лицом. </w:t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ind w:firstLine="85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28.8. Лишение родителя, обратившегося за единовременной материальной помощью, родительских прав либо ограничение в родительских правах в отношении ребенка, на которого подается заявление. </w:t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ind w:firstLine="85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28.9. Неподтверждение места жительства (места пребывания, места фактического проживания) в жилом помещении, указанном в заявлении. </w:t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ind w:firstLine="85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28.10. Неподтверждение сведений о нахождении жилого помещения, в котором проживал гражданин, в зоне чрезвычайной ситуации. </w:t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ind w:firstLine="85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28.11. Несоответствие сведений, поступивших посредством государственной информационной системы, сведениям, указанным в заявлении. </w:t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ind w:firstLine="85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28.12. Получение сведений о смерти лиц(а), указанных(ого) в заявлении. </w:t>
      </w:r>
    </w:p>
    <w:p>
      <w:pPr>
        <w:pStyle w:val="ListParagraph"/>
        <w:widowControl/>
        <w:numPr>
          <w:ilvl w:val="0"/>
          <w:numId w:val="0"/>
        </w:numPr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29. Исчерпывающий перечень оснований для отказа в предоставлении Услуги с учетом категории (признаков) заявителя приведены в таблице № 4 приложения № 1 к настоящему Административному регламенту. </w:t>
      </w:r>
    </w:p>
    <w:p>
      <w:pPr>
        <w:pStyle w:val="ListParagraph"/>
        <w:widowControl/>
        <w:numPr>
          <w:ilvl w:val="0"/>
          <w:numId w:val="0"/>
        </w:numPr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30. </w:t>
      </w:r>
      <w:r>
        <w:rPr>
          <w:sz w:val="28"/>
          <w:szCs w:val="28"/>
        </w:rPr>
        <w:t>Основания для возобновления предоставления Услуги: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а) поступление в государственную информационную систему необходимых документов (сведений) и (или) заключения;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б) поступление сканированной копии заключения комиссии в государственную информационную систему.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Возобновление предоставления Услуги и вынесение соответствующего решения осуществляется не позднее 1 рабочего дня со дня поступления в государственную информационную систему необходимых документов (сведений) и (или) заключения, сканированной копии заключения комиссии.</w:t>
      </w:r>
    </w:p>
    <w:p>
      <w:pPr>
        <w:pStyle w:val="Normal4f7442aa-49e4-4881-8f6e-0bcda56d6f18"/>
        <w:numPr>
          <w:ilvl w:val="0"/>
          <w:numId w:val="0"/>
        </w:numPr>
        <w:ind w:hanging="0" w:left="0"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4f7442aa-49e4-4881-8f6e-0bcda56d6f18"/>
        <w:numPr>
          <w:ilvl w:val="0"/>
          <w:numId w:val="0"/>
        </w:numPr>
        <w:ind w:hanging="0" w:left="0"/>
        <w:jc w:val="center"/>
        <w:rPr>
          <w:rFonts w:ascii="XO Thames" w:hAnsi="XO Thames"/>
        </w:rPr>
      </w:pPr>
      <w:r>
        <w:rPr>
          <w:rFonts w:ascii="XO Thames" w:hAnsi="XO Thames"/>
          <w:b/>
          <w:color w:val="000000"/>
          <w:sz w:val="28"/>
          <w:szCs w:val="28"/>
          <w:shd w:fill="auto" w:val="clear"/>
          <w:lang w:val="en-US"/>
        </w:rPr>
        <w:t>III</w:t>
      </w:r>
      <w:r>
        <w:rPr>
          <w:rFonts w:ascii="XO Thames" w:hAnsi="XO Thames"/>
          <w:b/>
          <w:color w:val="000000"/>
          <w:sz w:val="28"/>
          <w:szCs w:val="28"/>
          <w:shd w:fill="auto" w:val="clear"/>
        </w:rPr>
        <w:t xml:space="preserve">. Состав, последовательность и сроки </w:t>
      </w:r>
    </w:p>
    <w:p>
      <w:pPr>
        <w:pStyle w:val="Normal4f7442aa-49e4-4881-8f6e-0bcda56d6f18"/>
        <w:numPr>
          <w:ilvl w:val="0"/>
          <w:numId w:val="0"/>
        </w:numPr>
        <w:ind w:hanging="0" w:left="0"/>
        <w:jc w:val="center"/>
        <w:rPr>
          <w:rFonts w:ascii="XO Thames" w:hAnsi="XO Thames"/>
        </w:rPr>
      </w:pPr>
      <w:r>
        <w:rPr>
          <w:rFonts w:ascii="XO Thames" w:hAnsi="XO Thames"/>
          <w:b/>
          <w:color w:val="000000"/>
          <w:sz w:val="28"/>
          <w:szCs w:val="28"/>
          <w:shd w:fill="auto" w:val="clear"/>
        </w:rPr>
        <w:t>выполнения административных процедур</w:t>
      </w:r>
    </w:p>
    <w:p>
      <w:pPr>
        <w:pStyle w:val="Normal4f7442aa-49e4-4881-8f6e-0bcda56d6f18"/>
        <w:numPr>
          <w:ilvl w:val="0"/>
          <w:numId w:val="0"/>
        </w:numPr>
        <w:ind w:hanging="0" w:left="0"/>
        <w:jc w:val="center"/>
        <w:rPr>
          <w:rFonts w:ascii="XO Thames" w:hAnsi="XO Thames"/>
          <w:b/>
          <w:color w:val="auto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color w:val="000000"/>
          <w:sz w:val="28"/>
          <w:szCs w:val="28"/>
          <w:shd w:fill="auto" w:val="clear"/>
        </w:rPr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sz w:val="28"/>
          <w:szCs w:val="28"/>
        </w:rPr>
        <w:t xml:space="preserve">Перечень осуществляемых при предоставлении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sz w:val="28"/>
          <w:szCs w:val="28"/>
        </w:rPr>
        <w:t xml:space="preserve">Услуги административных процедур 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b w:val="false"/>
          <w:bCs w:val="false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31. При предоставлении Услуги осуществляются следующие административные процедуры: 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а) профилирование заявителя;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б) прием заявления и документов и (или) информации, необходимых для предоставления Услуги;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в) межведомственное информационное взаимодействие;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5" w:leader="none"/>
          <w:tab w:val="left" w:pos="900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г) </w:t>
      </w:r>
      <w:r>
        <w:rPr>
          <w:rFonts w:ascii="XO Thames" w:hAnsi="XO Thames"/>
          <w:b w:val="false"/>
          <w:bCs w:val="false"/>
          <w:sz w:val="28"/>
          <w:szCs w:val="28"/>
          <w:shd w:fill="auto" w:val="clear"/>
        </w:rPr>
        <w:t>приостановление предоставления Услуги;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5" w:leader="none"/>
          <w:tab w:val="left" w:pos="900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д) принятие решения о предоставлении (об отказе в предоставлении) Услуги;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е) предоставление результата Услуги.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ind w:hanging="0" w:left="0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Профилирование заявителя </w:t>
      </w:r>
    </w:p>
    <w:p>
      <w:pPr>
        <w:pStyle w:val="ListParagraphce1fd3f6-d7f7-4359-a422-aeb1142ff497"/>
        <w:keepLines/>
        <w:widowControl/>
        <w:numPr>
          <w:ilvl w:val="0"/>
          <w:numId w:val="0"/>
        </w:numPr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/>
      </w:pP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32. Категория (признак) определяется путем профилирования заявителя, в процессе которого устанавливается результат Услуги, за предоставлением которого он обратился. Идентификаторы категорий (признаков) заявителя, приведены в таблице № 2 приложения № 1 к настоящему Административному регламенту. </w:t>
      </w:r>
    </w:p>
    <w:p>
      <w:pPr>
        <w:pStyle w:val="ListParagraphce1fd3f6-d7f7-4359-a422-aeb1142ff497"/>
        <w:widowControl/>
        <w:numPr>
          <w:ilvl w:val="0"/>
          <w:numId w:val="0"/>
        </w:numPr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/>
      </w:pP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33. </w:t>
      </w:r>
      <w:r>
        <w:rPr>
          <w:rFonts w:ascii="XO Thames" w:hAnsi="XO Thames"/>
          <w:b w:val="false"/>
          <w:bCs w:val="false"/>
          <w:sz w:val="28"/>
          <w:szCs w:val="28"/>
        </w:rPr>
        <w:t>Профилирование осуществляется: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а) в уполномоченном органе;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б) в МФЦ;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в) в Министерстве;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г) посредством единого портала (при наличии технической возможности).</w:t>
      </w:r>
    </w:p>
    <w:p>
      <w:pPr>
        <w:pStyle w:val="Normal4f7442aa-49e4-4881-8f6e-0bcda56d6f18"/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-1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</w:r>
    </w:p>
    <w:p>
      <w:pPr>
        <w:pStyle w:val="ListParagraphce1fd3f6-d7f7-4359-a422-aeb1142ff497"/>
        <w:keepLines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hanging="0" w:left="0" w:right="0"/>
        <w:contextualSpacing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Прием заявления и документов и (или) информации, 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hanging="0" w:left="0" w:right="0"/>
        <w:contextualSpacing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>необходимых для предоставления Услуги</w:t>
      </w:r>
    </w:p>
    <w:p>
      <w:pPr>
        <w:pStyle w:val="ListParagraphce1fd3f6-d7f7-4359-a422-aeb1142ff497"/>
        <w:keepLines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34. </w:t>
      </w:r>
      <w:r>
        <w:rPr>
          <w:rFonts w:ascii="XO Thames" w:hAnsi="XO Thames"/>
          <w:b w:val="false"/>
          <w:bCs w:val="false"/>
          <w:sz w:val="28"/>
          <w:szCs w:val="28"/>
        </w:rPr>
        <w:t>Исчерпывающий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заявления, документов и (или) информации приведены в таблице № 3 приложения № 1 к настоящему Административному регламенту.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/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Форма заявления о предоставлении Услуги </w:t>
      </w:r>
      <w:r>
        <w:rPr>
          <w:rFonts w:ascii="XO Thames" w:hAnsi="XO Thames"/>
          <w:b w:val="false"/>
          <w:bCs w:val="false"/>
          <w:color w:val="000000"/>
          <w:sz w:val="28"/>
          <w:szCs w:val="28"/>
          <w:shd w:fill="auto" w:val="clear"/>
        </w:rPr>
        <w:t>приведена в</w:t>
      </w:r>
      <w:r>
        <w:rPr>
          <w:rFonts w:ascii="XO Thames" w:hAnsi="XO Thames"/>
          <w:b w:val="false"/>
          <w:bCs w:val="false"/>
          <w:sz w:val="28"/>
          <w:szCs w:val="28"/>
        </w:rPr>
        <w:t xml:space="preserve"> приложении </w:t>
        <w:br/>
        <w:t>№ 2 к настоящему Административному регламенту.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color w:val="000000"/>
        </w:rPr>
      </w:pP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>35. Способами установления личности (идентификации) заявителя являются: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color w:val="000000"/>
        </w:rPr>
      </w:pP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>а) в уполномоченном органе - документ, удостоверяющий личность;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color w:val="000000"/>
        </w:rPr>
      </w:pP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>б) в МФЦ - документ, удостоверяющий личность;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color w:val="000000"/>
        </w:rPr>
      </w:pP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>в) посредством единого портала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>36. Основания для принятия решения об отказе в приеме з</w:t>
      </w:r>
      <w:r>
        <w:rPr>
          <w:rFonts w:ascii="XO Thames" w:hAnsi="XO Thames"/>
          <w:b w:val="false"/>
          <w:bCs w:val="false"/>
          <w:sz w:val="28"/>
          <w:szCs w:val="28"/>
        </w:rPr>
        <w:t>аявления и документов и (или) информации законодательством не предусмотрены.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37. Услуга не предусматривает возможности приема уполномоченным органом или МФЦ заявления и документов, необходимых для предоставления Услуги, по выбору заявителя, независимо от его места жительства или места пребывания.</w:t>
      </w:r>
    </w:p>
    <w:p>
      <w:pPr>
        <w:pStyle w:val="Normal4f7442aa-49e4-4881-8f6e-0bcda56d6f18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hanging="0" w:left="0" w:right="-1"/>
        <w:jc w:val="center"/>
        <w:rPr>
          <w:rFonts w:ascii="XO Thames" w:hAnsi="XO Thames"/>
        </w:rPr>
      </w:pPr>
      <w:r>
        <w:rPr>
          <w:rFonts w:ascii="XO Thames" w:hAnsi="XO Thames"/>
          <w:b/>
          <w:bCs/>
          <w:color w:val="000000"/>
          <w:sz w:val="28"/>
          <w:szCs w:val="28"/>
          <w:shd w:fill="auto" w:val="clear"/>
        </w:rPr>
        <w:t>Межведомственное информационное взаимодействие</w:t>
      </w:r>
    </w:p>
    <w:p>
      <w:pPr>
        <w:pStyle w:val="ListParagraph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hanging="0" w:left="0" w:right="-1"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38. При регистрации заявления на предоставление единовременной материальной помощи в связи с утратой имущества первой необходимости в государственной информационной системе в автоматическом режиме формируются и направляются межведомственные запросы (при наличии технической возможности), при отсутствии технической возможности Министерство или уполномоченный орган посредством государственной информационной системы запрашивает: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38.1. В Федеральной налоговой службе (далее - ФНС России) (единый федеральный информационный регистр, содержащий сведения о населении Российской Федерации) или Фонде пенсионного и социального страхования Российской Федерации (государственная информационная система «Единая централизованная цифровая платформа в социальной сфере») (далее - Социальный фонд России):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сведения о рождении (информацию об отсутствии указанных сведений) в случае регистрации записи соответствующего акта компетентным органом иностранного государства;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сведения, подтверждающие смену фамилии (имени, отчества) гражданина (информацию об отсутствии указанных сведений), в случае регистрации записи соответствующего акта компетентным органом иностранного государства.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38.2. В ФНС России (Единый государственный реестр записей актов гражданского состояния, единый федеральный информационный регистр, содержащий сведения о населении Российской Федерации) или Социальном фонде России: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сведения о рождении (информацию об отсутствии указанных сведений), за исключением случаев регистрации записи соответствующего акта компетентным органом иностранного государства;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сведения о смерти лица, указанного в заявлении (информацию об отсутствии указанных сведений);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сведения, подтверждающие смену фамилии (имени, отчества) гражданина (информацию об отсутствии указанных сведений), за исключением случаев регистрации записи соответствующего акта компетентным органом иностранного государства.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38.3. В Социальном фонде России: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сведения, содержащиеся в решении органа опеки и попечительства об установлении опеки или попечительства над ребенком (информацию об отсутствии указанных сведений), за исключением случаев установления опеки или попечительства компетентным органом иностранного государства;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сведения об опекуне (попечителе) ребенка (детей), в отношении которого (которых) подано заявление (информацию об отсутствии указанных сведений), за исключением случаев установления опеки (попечительства) компетентным органом иностранного государства;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страховой номер индивидуального лицевого счета в системе индивидуального (персонифицированного) учета (СНИЛС);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сведения о лишении (ограничении) родительских прав в отношении гражданина, подавшего заявление (информацию об отсутствии указанных сведений).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38.4. В Главном управлении МЧС России по Кемеровской области - Кузбассу - сведения об адресах жилых помещений, находящихся в зоне чрезвычайной ситуации.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38.5. В Министерстве внутренних дел Российской Федерации (ведомственная информационная система) (далее - МВД России), или Социальном фонде России, или ФНС России (единый федеральный информационный регистр, содержащий сведения о населении Российской Федерации):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сведения о регистрации по месту жительства (месту пребывания) на территории Кемеровской области - Кузбасса (информацию об отсутствии указанных сведений);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сведения о документе, удостоверяющем личность гражданина.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center"/>
        <w:rPr>
          <w:rFonts w:ascii="XO Thames" w:hAnsi="XO Thames"/>
          <w:b/>
          <w:bCs/>
          <w:color w:val="000000"/>
          <w:sz w:val="28"/>
          <w:szCs w:val="28"/>
        </w:rPr>
      </w:pPr>
      <w:r>
        <w:rPr>
          <w:rFonts w:ascii="XO Thames" w:hAnsi="XO Thames"/>
          <w:b/>
          <w:bCs/>
          <w:color w:val="000000"/>
          <w:sz w:val="28"/>
          <w:szCs w:val="28"/>
        </w:rPr>
        <w:t>Приостановление предоставления Услуги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color w:val="000000"/>
          <w:sz w:val="28"/>
          <w:szCs w:val="28"/>
        </w:rPr>
      </w:pPr>
      <w:r>
        <w:rPr>
          <w:rFonts w:ascii="XO Thames" w:hAnsi="XO Thames"/>
          <w:b w:val="false"/>
          <w:bCs w:val="false"/>
          <w:color w:val="000000"/>
          <w:sz w:val="28"/>
          <w:szCs w:val="28"/>
        </w:rPr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color w:val="000000"/>
          <w:sz w:val="28"/>
          <w:szCs w:val="28"/>
        </w:rPr>
      </w:pP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 xml:space="preserve">39. </w:t>
      </w: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>Исчерпывающий перечень оснований для приостановления предоставления Услуги приведен в таблице № 4 приложения № 1 к настоящему Административному регламенту.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/>
      </w:pPr>
      <w:r>
        <w:rPr>
          <w:rFonts w:ascii="XO Thames" w:hAnsi="XO Thames"/>
          <w:b w:val="false"/>
          <w:bCs w:val="false"/>
          <w:sz w:val="28"/>
          <w:szCs w:val="28"/>
        </w:rPr>
        <w:t xml:space="preserve">40. </w:t>
      </w:r>
      <w:r>
        <w:rPr>
          <w:rFonts w:ascii="XO Thames" w:hAnsi="XO Thames"/>
          <w:b w:val="false"/>
          <w:bCs w:val="false"/>
          <w:sz w:val="28"/>
          <w:szCs w:val="28"/>
        </w:rPr>
        <w:t>Основания для возобновления предоставления Услуги: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а) поступление в государственную информационную систему необходимых документов (сведений) и (или) заключения комиссии;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б) поступление сканированной копии заключения комиссии в государственную информационную систему.</w:t>
      </w:r>
    </w:p>
    <w:p>
      <w:pPr>
        <w:pStyle w:val="BodyText"/>
        <w:rPr>
          <w:color w:val="FF4000"/>
          <w:sz w:val="28"/>
          <w:szCs w:val="28"/>
        </w:rPr>
      </w:pPr>
      <w:r>
        <w:rPr>
          <w:color w:val="FF4000"/>
          <w:sz w:val="28"/>
          <w:szCs w:val="28"/>
        </w:rPr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sz w:val="28"/>
          <w:szCs w:val="28"/>
        </w:rPr>
      </w:pPr>
      <w:r>
        <w:rPr>
          <w:rFonts w:ascii="XO Thames" w:hAnsi="XO Thames"/>
          <w:b w:val="false"/>
          <w:bCs w:val="false"/>
          <w:sz w:val="28"/>
          <w:szCs w:val="28"/>
        </w:rPr>
        <w:t>Возобновление предоставления Услуги и вынесение соответствующего решения осуществляется не позднее 1 рабочего дня со дня поступления в государственную информационную систему необходимых документов (сведений) и (или) заключения, сканированной копии заключения комиссии.</w:t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/>
          <w:bCs w:val="false"/>
          <w:sz w:val="28"/>
          <w:szCs w:val="28"/>
        </w:rPr>
      </w:pPr>
      <w:r>
        <w:rPr>
          <w:rFonts w:ascii="XO Thames" w:hAnsi="XO Thames"/>
          <w:b/>
          <w:bCs w:val="false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ind w:hanging="0" w:left="0" w:right="-1"/>
        <w:jc w:val="center"/>
        <w:rPr>
          <w:sz w:val="28"/>
          <w:szCs w:val="28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Оценка сведений о заявителе и (или) объектах, 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ind w:hanging="0" w:left="0" w:right="-1"/>
        <w:jc w:val="center"/>
        <w:rPr>
          <w:sz w:val="28"/>
          <w:szCs w:val="28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shd w:fill="auto" w:val="clear"/>
          <w:lang w:val="ru-RU" w:eastAsia="ru-RU" w:bidi="ar-SA"/>
        </w:rPr>
        <w:t>принадлежащих заявителю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color w:val="FF0000"/>
          <w:sz w:val="28"/>
          <w:szCs w:val="28"/>
        </w:rPr>
      </w:pPr>
      <w:r>
        <w:rPr>
          <w:rFonts w:ascii="XO Thames" w:hAnsi="XO Thames"/>
          <w:b w:val="false"/>
          <w:bCs w:val="false"/>
          <w:color w:val="FF0000"/>
          <w:sz w:val="28"/>
          <w:szCs w:val="28"/>
        </w:rPr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color w:val="000000"/>
          <w:sz w:val="28"/>
          <w:szCs w:val="28"/>
        </w:rPr>
      </w:pP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>4</w:t>
      </w: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>1</w:t>
      </w: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 xml:space="preserve">. Для получения Услуги необходимо проведение процедуры оценки заявителя (объекта, принадлежащего заявителю).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color w:val="000000"/>
          <w:sz w:val="28"/>
          <w:szCs w:val="28"/>
        </w:rPr>
      </w:pP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 xml:space="preserve">Вид процедуры оценки - проверка факта нарушения условий жизнедеятельности заявителя в результате воздействия поражающих факторов источника чрезвычайной ситуации.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color w:val="000000"/>
          <w:sz w:val="28"/>
          <w:szCs w:val="28"/>
        </w:rPr>
      </w:pP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 xml:space="preserve">Процедуре оценки подлежат условия жизнедеятельности, а также обстоятельства, которые ухудшают или могут ухудшить условия жизнедеятельности гражданина, а предметами оценки являются установление факта проживания заявителя в жилом помещении, установление факта нарушения условий жизнедеятельности заявителя в результате воздействия поражающих факторов источника чрезвычайной ситуации.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/>
      </w:pP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 xml:space="preserve">Результатом является </w:t>
      </w:r>
      <w:hyperlink r:id="rId10">
        <w:r>
          <w:rPr>
            <w:rStyle w:val="Hyperlink"/>
            <w:rFonts w:ascii="XO Thames" w:hAnsi="XO Thames"/>
            <w:b w:val="false"/>
            <w:bCs w:val="false"/>
            <w:color w:val="000000"/>
            <w:sz w:val="28"/>
            <w:szCs w:val="28"/>
            <w:u w:val="none"/>
          </w:rPr>
          <w:t>заключение</w:t>
        </w:r>
      </w:hyperlink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 xml:space="preserve"> комиссии, предусмотренное приложением </w:t>
      </w: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>№</w:t>
      </w: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 xml:space="preserve"> </w:t>
      </w: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>1</w:t>
      </w: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 xml:space="preserve"> </w:t>
      </w:r>
      <w:r>
        <w:rPr>
          <w:rFonts w:ascii="XO Thames" w:hAnsi="XO Thames"/>
          <w:b w:val="false"/>
          <w:bCs w:val="false"/>
          <w:color w:val="000000"/>
          <w:sz w:val="28"/>
          <w:szCs w:val="28"/>
          <w:shd w:fill="auto" w:val="clear"/>
        </w:rPr>
        <w:t>Методических рекомендаций.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color w:val="000000"/>
          <w:sz w:val="28"/>
          <w:szCs w:val="28"/>
        </w:rPr>
      </w:pP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>4</w:t>
      </w: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>2</w:t>
      </w: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 xml:space="preserve">. Процедура проводится в срок, не превышающий </w:t>
      </w: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>6</w:t>
      </w:r>
      <w:r>
        <w:rPr>
          <w:rFonts w:ascii="XO Thames" w:hAnsi="XO Thames"/>
          <w:b w:val="false"/>
          <w:bCs w:val="false"/>
          <w:color w:val="000000"/>
          <w:sz w:val="28"/>
          <w:szCs w:val="28"/>
        </w:rPr>
        <w:t xml:space="preserve"> рабочих дней. </w:t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color w:val="000000"/>
          <w:sz w:val="28"/>
          <w:szCs w:val="28"/>
        </w:rPr>
      </w:pPr>
      <w:r>
        <w:rPr>
          <w:rFonts w:ascii="XO Thames" w:hAnsi="XO Thames"/>
          <w:b w:val="false"/>
          <w:bCs w:val="false"/>
          <w:color w:val="000000"/>
          <w:sz w:val="28"/>
          <w:szCs w:val="28"/>
        </w:rPr>
      </w:r>
    </w:p>
    <w:p>
      <w:pPr>
        <w:pStyle w:val="Normal4f7442aa-49e4-4881-8f6e-0bcda56d6f18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850" w:left="0" w:right="0"/>
        <w:contextualSpacing/>
        <w:jc w:val="both"/>
        <w:rPr>
          <w:rFonts w:ascii="XO Thames" w:hAnsi="XO Thames"/>
          <w:b w:val="false"/>
          <w:bCs w:val="false"/>
          <w:color w:val="000000"/>
          <w:sz w:val="28"/>
          <w:szCs w:val="28"/>
        </w:rPr>
      </w:pPr>
      <w:r>
        <w:rPr>
          <w:rFonts w:ascii="XO Thames" w:hAnsi="XO Thames"/>
          <w:b w:val="false"/>
          <w:bCs w:val="false"/>
          <w:color w:val="000000"/>
          <w:sz w:val="28"/>
          <w:szCs w:val="28"/>
        </w:rPr>
      </w:r>
    </w:p>
    <w:p>
      <w:pPr>
        <w:pStyle w:val="ListParagraph"/>
        <w:widowControl/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true"/>
        <w:bidi w:val="0"/>
        <w:spacing w:lineRule="auto" w:line="240"/>
        <w:ind w:firstLine="850" w:left="0" w:right="0"/>
        <w:jc w:val="center"/>
        <w:rPr>
          <w:color w:val="000000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>Принятие решения</w:t>
      </w:r>
    </w:p>
    <w:p>
      <w:pPr>
        <w:pStyle w:val="ListParagraph"/>
        <w:widowControl/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true"/>
        <w:bidi w:val="0"/>
        <w:spacing w:lineRule="auto" w:line="240"/>
        <w:ind w:firstLine="850" w:left="0" w:right="0"/>
        <w:jc w:val="center"/>
        <w:rPr>
          <w:color w:val="000000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>о предоставлении (об отказе в предоставлении) Услуги</w:t>
      </w:r>
    </w:p>
    <w:p>
      <w:pPr>
        <w:pStyle w:val="ListParagraph"/>
        <w:widowControl/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true"/>
        <w:bidi w:val="0"/>
        <w:spacing w:lineRule="auto" w:line="240"/>
        <w:ind w:firstLine="850" w:left="0" w:right="0"/>
        <w:jc w:val="both"/>
        <w:rPr>
          <w:rFonts w:ascii="XO Thames" w:hAnsi="XO Thames"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true"/>
        <w:bidi w:val="0"/>
        <w:spacing w:lineRule="auto" w:line="240"/>
        <w:ind w:firstLine="850" w:left="0" w:right="0"/>
        <w:jc w:val="both"/>
        <w:rPr>
          <w:color w:val="000000"/>
        </w:rPr>
      </w:pP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4</w:t>
      </w: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3</w:t>
      </w: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. Исчерпывающий перечень оснований для отказа в предоставлении Услуги п</w:t>
      </w: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риведен в таблице № 4 приложения № 1 к настоящему Административному регламенту.</w:t>
      </w:r>
    </w:p>
    <w:p>
      <w:pPr>
        <w:pStyle w:val="ListParagraph"/>
        <w:widowControl/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true"/>
        <w:bidi w:val="0"/>
        <w:spacing w:lineRule="auto" w:line="240"/>
        <w:ind w:firstLine="850" w:left="0" w:right="0"/>
        <w:jc w:val="both"/>
        <w:rPr>
          <w:color w:val="000000"/>
        </w:rPr>
      </w:pP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4</w:t>
      </w: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4</w:t>
      </w: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>
        <w:rPr>
          <w:rFonts w:ascii="XO Thames" w:hAnsi="XO Thames"/>
          <w:b w:val="false"/>
          <w:color w:val="000000"/>
          <w:sz w:val="28"/>
          <w:szCs w:val="28"/>
        </w:rPr>
        <w:t>Министерство не позднее 8 рабочих дней со дня принятия Министерством, или уполномоченным органом, или многофункциональным центром заявления и документов, указанных в таблице № 3 приложения № 1 настоящего Административного регламента, принимает решение о назначении единовременной материальной помощи или решение об отказе в назначении единовременной материальной помощи.</w:t>
      </w:r>
    </w:p>
    <w:p>
      <w:pPr>
        <w:pStyle w:val="ListParagraph"/>
        <w:widowControl/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true"/>
        <w:bidi w:val="0"/>
        <w:spacing w:lineRule="auto" w:line="240"/>
        <w:ind w:firstLine="850" w:left="0" w:right="0"/>
        <w:jc w:val="both"/>
        <w:rPr>
          <w:color w:val="FF4000"/>
        </w:rPr>
      </w:pPr>
      <w:r>
        <w:rPr>
          <w:color w:val="FF4000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hanging="0" w:left="0" w:right="-1"/>
        <w:jc w:val="center"/>
        <w:rPr>
          <w:rFonts w:ascii="XO Thames" w:hAnsi="XO Thames"/>
        </w:rPr>
      </w:pPr>
      <w:r>
        <w:rPr>
          <w:rFonts w:ascii="XO Thames" w:hAnsi="XO Thames"/>
          <w:b/>
          <w:bCs/>
          <w:sz w:val="28"/>
          <w:szCs w:val="28"/>
        </w:rPr>
        <w:t>Предоставление результата Услуги</w:t>
      </w:r>
    </w:p>
    <w:p>
      <w:pPr>
        <w:pStyle w:val="BodyText"/>
        <w:keepLines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BodyText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4</w:t>
      </w: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5</w:t>
      </w: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. При принятии решения об отказе в назначении единовременной материальной помощи Министерство не позднее 1 рабочего дня со дня его принятия направляет гражданину один экземпляр указанного решения способом, указанным в заявлении.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/>
        <w:ind w:hanging="0" w:left="0" w:right="-1"/>
        <w:jc w:val="center"/>
        <w:rPr>
          <w:color w:val="333333"/>
        </w:rPr>
      </w:pPr>
      <w:r>
        <w:rPr>
          <w:rFonts w:eastAsia="Times New Roman" w:cs="Times New Roman" w:ascii="XO Thames" w:hAnsi="XO Thames"/>
          <w:b/>
          <w:bCs/>
          <w:color w:val="333333"/>
          <w:kern w:val="0"/>
          <w:sz w:val="28"/>
          <w:szCs w:val="28"/>
          <w:lang w:val="ru-RU" w:eastAsia="ru-RU" w:bidi="ar-SA"/>
        </w:rPr>
        <w:t>IV. Способы информирования заявителя об изменении статуса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ind w:hanging="0" w:left="0" w:right="-1"/>
        <w:jc w:val="center"/>
        <w:rPr>
          <w:color w:val="333333"/>
        </w:rPr>
      </w:pPr>
      <w:r>
        <w:rPr>
          <w:rFonts w:eastAsia="Times New Roman" w:cs="Times New Roman" w:ascii="XO Thames" w:hAnsi="XO Thames"/>
          <w:b/>
          <w:bCs/>
          <w:color w:val="333333"/>
          <w:kern w:val="0"/>
          <w:sz w:val="28"/>
          <w:szCs w:val="28"/>
          <w:lang w:val="ru-RU" w:eastAsia="ru-RU" w:bidi="ar-SA"/>
        </w:rPr>
        <w:t xml:space="preserve">рассмотрения заявления о предоставлении Услуги </w:t>
      </w:r>
    </w:p>
    <w:p>
      <w:pPr>
        <w:pStyle w:val="ListParagraphce1fd3f6-d7f7-4359-a422-aeb1142ff497"/>
        <w:keepLines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 w:eastAsia="Times New Roman" w:cs="Times New Roman"/>
          <w:b w:val="false"/>
          <w:bCs w:val="false"/>
          <w:color w:val="FF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b w:val="false"/>
          <w:bCs w:val="false"/>
          <w:color w:val="FF0000"/>
          <w:kern w:val="0"/>
          <w:sz w:val="28"/>
          <w:szCs w:val="28"/>
          <w:lang w:val="ru-RU" w:eastAsia="ru-RU" w:bidi="ar-SA"/>
        </w:rPr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4</w:t>
      </w:r>
      <w:r>
        <w:rPr>
          <w:rFonts w:ascii="XO Thames" w:hAnsi="XO Thames"/>
          <w:sz w:val="28"/>
          <w:szCs w:val="28"/>
          <w:shd w:fill="auto" w:val="clear"/>
        </w:rPr>
        <w:t>6</w:t>
      </w:r>
      <w:r>
        <w:rPr>
          <w:rFonts w:ascii="XO Thames" w:hAnsi="XO Thames"/>
          <w:sz w:val="28"/>
          <w:szCs w:val="28"/>
          <w:shd w:fill="auto" w:val="clear"/>
        </w:rPr>
        <w:t>. Информирование заявителя об изменении статуса рассмотрения заявления о предоставлении Услуги осуществляется специалистом уполномоченного органа, Министерства при личном обращении заявителя в уполномоченный орган, Министерство.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4</w:t>
      </w:r>
      <w:r>
        <w:rPr>
          <w:rFonts w:ascii="XO Thames" w:hAnsi="XO Thames"/>
          <w:sz w:val="28"/>
          <w:szCs w:val="28"/>
          <w:shd w:fill="auto" w:val="clear"/>
        </w:rPr>
        <w:t>7</w:t>
      </w:r>
      <w:r>
        <w:rPr>
          <w:rFonts w:ascii="XO Thames" w:hAnsi="XO Thames"/>
          <w:sz w:val="28"/>
          <w:szCs w:val="28"/>
          <w:shd w:fill="auto" w:val="clear"/>
        </w:rPr>
        <w:t>. При обращении заявителя посредством регионального портала (при наличии технической возможности) или единого портала (при наличии технической возможности) способом информирования заявителя об изменении статуса рассмотрения заявления о предоставлении Услуги является направление уведомления в личный кабинет заявителя на едином портале (при наличии технической возможности).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4</w:t>
      </w:r>
      <w:r>
        <w:rPr>
          <w:rFonts w:ascii="XO Thames" w:hAnsi="XO Thames"/>
          <w:sz w:val="28"/>
          <w:szCs w:val="28"/>
          <w:shd w:fill="auto" w:val="clear"/>
        </w:rPr>
        <w:t>8</w:t>
      </w:r>
      <w:r>
        <w:rPr>
          <w:rFonts w:ascii="XO Thames" w:hAnsi="XO Thames"/>
          <w:sz w:val="28"/>
          <w:szCs w:val="28"/>
          <w:shd w:fill="auto" w:val="clear"/>
        </w:rPr>
        <w:t>. С помощью единого портала (при наличии технической возможности) заявителю направляется: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1) уведомление о получении заявления и документов, необходимых для предоставления Услуги;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2) уведомление с указанием перечня подлинников документов и даты их представления в уполномоченный орган, Министерство. Срок представления заявителем подлинников документов не должен превышать 5 рабочих дней со дня получения уполномоченным органом, Министерством заявления и копий документов (при наличии);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3) уведомление о приостановлении предоставления Услуги;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4) уведомление о завершении рассмотрения с положительным или отрицательным результатом.</w:t>
      </w:r>
    </w:p>
    <w:p>
      <w:pPr>
        <w:pStyle w:val="ListParagraphce1fd3f6-d7f7-4359-a422-aeb1142ff497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ind w:hanging="0" w:left="0" w:right="-1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tru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tru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tru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tru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tru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tru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tru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tru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tru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850" w:leader="none"/>
        </w:tabs>
        <w:suppressAutoHyphens w:val="true"/>
        <w:overflowPunct w:val="true"/>
        <w:bidi w:val="0"/>
        <w:spacing w:lineRule="auto" w:line="240"/>
        <w:ind w:hanging="0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tbl>
      <w:tblPr>
        <w:tblW w:w="985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1"/>
        <w:gridCol w:w="5345"/>
      </w:tblGrid>
      <w:tr>
        <w:trPr/>
        <w:tc>
          <w:tcPr>
            <w:tcW w:w="4511" w:type="dxa"/>
            <w:tcBorders/>
          </w:tcPr>
          <w:p>
            <w:pPr>
              <w:pStyle w:val="Normal"/>
              <w:spacing w:before="0" w:after="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</w:r>
          </w:p>
        </w:tc>
        <w:tc>
          <w:tcPr>
            <w:tcW w:w="5345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227" w:right="-57"/>
              <w:jc w:val="right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Приложение № 1</w:t>
            </w:r>
          </w:p>
          <w:p>
            <w:pPr>
              <w:pStyle w:val="Normal"/>
              <w:widowControl/>
              <w:tabs>
                <w:tab w:val="clear" w:pos="708"/>
                <w:tab w:val="left" w:pos="4935" w:leader="none"/>
              </w:tabs>
              <w:suppressAutoHyphens w:val="true"/>
              <w:bidi w:val="0"/>
              <w:spacing w:lineRule="auto" w:line="240" w:before="0" w:after="0"/>
              <w:ind w:hanging="0" w:left="227" w:right="0"/>
              <w:jc w:val="right"/>
              <w:rPr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к Административному регламенту, утвержденному приказом Министерства труда и социальной защиты Кузбасса</w:t>
            </w:r>
          </w:p>
          <w:p>
            <w:pPr>
              <w:pStyle w:val="Normal"/>
              <w:spacing w:lineRule="auto" w:line="240"/>
              <w:jc w:val="right"/>
              <w:rPr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от _____________ № ____________</w:t>
            </w:r>
          </w:p>
        </w:tc>
      </w:tr>
    </w:tbl>
    <w:p>
      <w:pPr>
        <w:pStyle w:val="Heading1"/>
        <w:keepNext w:val="true"/>
        <w:keepLines/>
        <w:widowControl/>
        <w:numPr>
          <w:ilvl w:val="0"/>
          <w:numId w:val="0"/>
        </w:numPr>
        <w:suppressAutoHyphens w:val="true"/>
        <w:bidi w:val="0"/>
        <w:spacing w:lineRule="auto" w:line="240" w:before="360" w:after="0"/>
        <w:ind w:hanging="0" w:left="0" w:right="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</w:rPr>
        <w:t>Таблица № 1. Перечень условных обозначений и сокращений</w:t>
      </w:r>
    </w:p>
    <w:p>
      <w:pPr>
        <w:pStyle w:val="Normal"/>
        <w:numPr>
          <w:ilvl w:val="0"/>
          <w:numId w:val="0"/>
        </w:numPr>
        <w:spacing w:lineRule="auto" w:line="240" w:before="18" w:after="0"/>
        <w:ind w:hanging="0" w:left="720"/>
        <w:jc w:val="center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tbl>
      <w:tblPr>
        <w:tblW w:w="9735" w:type="dxa"/>
        <w:jc w:val="left"/>
        <w:tblInd w:w="8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274"/>
        <w:gridCol w:w="2460"/>
      </w:tblGrid>
      <w:tr>
        <w:trPr/>
        <w:tc>
          <w:tcPr>
            <w:tcW w:w="7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pacing w:lineRule="auto" w:line="240"/>
              <w:ind w:hanging="0" w:left="720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bCs/>
                <w:sz w:val="28"/>
                <w:szCs w:val="28"/>
              </w:rPr>
              <w:t>Полное наименование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57" w:left="57" w:right="113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bCs/>
                <w:sz w:val="28"/>
                <w:szCs w:val="28"/>
              </w:rPr>
              <w:t>Сокращенное наименование</w:t>
            </w:r>
          </w:p>
        </w:tc>
      </w:tr>
      <w:tr>
        <w:trPr/>
        <w:tc>
          <w:tcPr>
            <w:tcW w:w="7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81ce3dc-bb70-4ed9-99d7-8248ae041cff"/>
              <w:widowControl/>
              <w:suppressAutoHyphens w:val="true"/>
              <w:overflowPunct w:val="true"/>
              <w:bidi w:val="0"/>
              <w:spacing w:lineRule="auto" w:line="240" w:before="0" w:after="0"/>
              <w:ind w:hanging="0" w:left="0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b w:val="false"/>
                <w:iCs/>
                <w:color w:val="000000"/>
                <w:kern w:val="0"/>
                <w:sz w:val="28"/>
                <w:szCs w:val="28"/>
                <w:lang w:val="ru-RU" w:eastAsia="ru-RU" w:bidi="ar-SA"/>
              </w:rPr>
              <w:t>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57" w:right="113"/>
              <w:jc w:val="left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Услуга</w:t>
            </w:r>
          </w:p>
        </w:tc>
      </w:tr>
      <w:tr>
        <w:trPr/>
        <w:tc>
          <w:tcPr>
            <w:tcW w:w="7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24773570-807f-48e4-9d7c-f1f46c5ae0f9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/>
              <w:ind w:hanging="0" w:left="-57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8"/>
                <w:szCs w:val="28"/>
                <w:lang w:val="ru-RU" w:eastAsia="ru-RU" w:bidi="ar-SA"/>
              </w:rPr>
              <w:t>Административный регламент по предоставлению государственной услуги «</w:t>
            </w:r>
            <w:r>
              <w:rPr>
                <w:rFonts w:eastAsia="Times New Roman" w:cs="Times New Roman" w:ascii="XO Thames" w:hAnsi="XO Thames"/>
                <w:b w:val="false"/>
                <w:iCs/>
                <w:color w:val="000000"/>
                <w:kern w:val="0"/>
                <w:sz w:val="28"/>
                <w:szCs w:val="28"/>
                <w:lang w:val="ru-RU" w:eastAsia="ru-RU" w:bidi="ar-SA"/>
              </w:rPr>
              <w:t>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</w:t>
            </w: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8"/>
                <w:szCs w:val="28"/>
                <w:lang w:val="ru-RU" w:eastAsia="ru-RU" w:bidi="ar-SA"/>
              </w:rPr>
              <w:t>»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Административный регламент</w:t>
            </w:r>
          </w:p>
        </w:tc>
      </w:tr>
      <w:tr>
        <w:trPr/>
        <w:tc>
          <w:tcPr>
            <w:tcW w:w="7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-57" w:right="0"/>
              <w:contextualSpacing/>
              <w:jc w:val="both"/>
              <w:rPr>
                <w:color w:val="000000"/>
              </w:rPr>
            </w:pPr>
            <w:r>
              <w:rPr>
                <w:rFonts w:eastAsia="Times New Roman" w:cs="Times New Roman" w:ascii="XO Thames" w:hAnsi="XO Thames"/>
                <w:b w:val="false"/>
                <w:iCs/>
                <w:color w:val="000000"/>
                <w:kern w:val="0"/>
                <w:sz w:val="28"/>
                <w:szCs w:val="28"/>
                <w:lang w:val="ru-RU" w:eastAsia="ru-RU" w:bidi="ar-SA"/>
              </w:rPr>
              <w:t>Единовременная материальная помощь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-57" w:right="0"/>
              <w:contextualSpacing/>
              <w:jc w:val="both"/>
              <w:rPr>
                <w:color w:val="000000"/>
              </w:rPr>
            </w:pPr>
            <w:r>
              <w:rPr>
                <w:rFonts w:eastAsia="Times New Roman" w:cs="Times New Roman" w:ascii="XO Thames" w:hAnsi="XO Thames"/>
                <w:b w:val="false"/>
                <w:iCs/>
                <w:color w:val="000000"/>
                <w:kern w:val="0"/>
                <w:sz w:val="28"/>
                <w:szCs w:val="28"/>
                <w:lang w:val="ru-RU" w:eastAsia="ru-RU" w:bidi="ar-SA"/>
              </w:rPr>
              <w:t>помощь</w:t>
            </w:r>
          </w:p>
        </w:tc>
      </w:tr>
      <w:tr>
        <w:trPr/>
        <w:tc>
          <w:tcPr>
            <w:tcW w:w="7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-57" w:right="0"/>
              <w:contextualSpacing/>
              <w:jc w:val="both"/>
              <w:rPr/>
            </w:pPr>
            <w:r>
              <w:rPr>
                <w:rStyle w:val="Hyperlink"/>
                <w:rFonts w:eastAsia="Times New Roman" w:cs="Times New Roman" w:ascii="XO Thames" w:hAnsi="XO Thames"/>
                <w:b w:val="false"/>
                <w:iCs/>
                <w:color w:val="000000"/>
                <w:kern w:val="0"/>
                <w:sz w:val="28"/>
                <w:szCs w:val="28"/>
                <w:u w:val="none"/>
                <w:lang w:val="ru-RU" w:eastAsia="ru-RU" w:bidi="ar-SA"/>
              </w:rPr>
              <w:t>Порядок и условия</w:t>
            </w:r>
            <w:r>
              <w:rPr>
                <w:rFonts w:eastAsia="Times New Roman" w:cs="Times New Roman" w:ascii="XO Thames" w:hAnsi="XO Thames"/>
                <w:b w:val="false"/>
                <w:iCs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 оказания помощи гражданам, пострадавшим в результате чрезвычайных ситуаций природного и техногенного характера, утвержденный постановлением Правительства Кемеровской области - Кузбасса от 20 марта 2026 г. № 144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-57" w:right="0"/>
              <w:contextualSpacing/>
              <w:jc w:val="both"/>
              <w:rPr>
                <w:color w:val="000000"/>
              </w:rPr>
            </w:pPr>
            <w:r>
              <w:rPr>
                <w:rFonts w:eastAsia="Times New Roman" w:cs="Times New Roman" w:ascii="XO Thames" w:hAnsi="XO Thames"/>
                <w:b w:val="false"/>
                <w:iCs/>
                <w:color w:val="000000"/>
                <w:kern w:val="0"/>
                <w:sz w:val="28"/>
                <w:szCs w:val="28"/>
                <w:lang w:val="ru-RU" w:eastAsia="ru-RU" w:bidi="ar-SA"/>
              </w:rPr>
              <w:t>Порядок</w:t>
            </w:r>
          </w:p>
        </w:tc>
      </w:tr>
      <w:tr>
        <w:trPr/>
        <w:tc>
          <w:tcPr>
            <w:tcW w:w="7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98a0245a-fcd7-4c61-9d59-4ce3414be7df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overflowPunct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/>
            </w:pPr>
            <w:r>
              <w:rPr>
                <w:rFonts w:ascii="XO Thames" w:hAnsi="XO Thames"/>
                <w:bCs w:val="false"/>
                <w:color w:val="000000"/>
                <w:sz w:val="28"/>
                <w:szCs w:val="28"/>
              </w:rPr>
              <w:t xml:space="preserve">Граждане Российской Федерации, иностранные граждане и лица без гражданства, пострадавшие в результате чрезвычайной ситуации, с учетом положений </w:t>
            </w:r>
            <w:hyperlink r:id="rId11">
              <w:r>
                <w:rPr>
                  <w:rStyle w:val="Hyperlink"/>
                  <w:rFonts w:ascii="XO Thames" w:hAnsi="XO Thames"/>
                  <w:bCs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  <w:effect w:val="none"/>
                </w:rPr>
                <w:t>пункта 2.4</w:t>
              </w:r>
            </w:hyperlink>
            <w:r>
              <w:rPr>
                <w:rFonts w:ascii="XO Thames" w:hAnsi="XO Thames"/>
                <w:bCs w:val="false"/>
                <w:color w:val="000000"/>
                <w:sz w:val="28"/>
                <w:szCs w:val="28"/>
              </w:rPr>
              <w:t xml:space="preserve"> </w:t>
            </w:r>
            <w:hyperlink r:id="rId12">
              <w:r>
                <w:rPr>
                  <w:rStyle w:val="Hyperlink"/>
                  <w:rFonts w:ascii="XO Thames" w:hAnsi="XO Thames"/>
                  <w:strike w:val="false"/>
                  <w:dstrike w:val="false"/>
                  <w:color w:val="000000"/>
                  <w:sz w:val="28"/>
                  <w:szCs w:val="28"/>
                  <w:u w:val="none"/>
                  <w:effect w:val="none"/>
                </w:rPr>
                <w:t>Порядка</w:t>
              </w:r>
            </w:hyperlink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98a0245a-fcd7-4c61-9d59-4ce3414be7df"/>
              <w:tabs>
                <w:tab w:val="clear" w:pos="708"/>
                <w:tab w:val="left" w:pos="284" w:leader="none"/>
                <w:tab w:val="left" w:pos="1134" w:leader="none"/>
              </w:tabs>
              <w:spacing w:before="0" w:after="0"/>
              <w:ind w:hanging="0" w:left="0" w:right="0"/>
              <w:contextualSpacing/>
              <w:jc w:val="both"/>
              <w:rPr>
                <w:color w:val="000000"/>
              </w:rPr>
            </w:pPr>
            <w:r>
              <w:rPr>
                <w:rFonts w:ascii="XO Thames" w:hAnsi="XO Thames"/>
                <w:b w:val="false"/>
                <w:bCs w:val="false"/>
                <w:iCs/>
                <w:color w:val="000000"/>
                <w:sz w:val="28"/>
                <w:szCs w:val="28"/>
              </w:rPr>
              <w:t>заявители</w:t>
            </w:r>
          </w:p>
        </w:tc>
      </w:tr>
      <w:tr>
        <w:trPr/>
        <w:tc>
          <w:tcPr>
            <w:tcW w:w="7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-57" w:right="0"/>
              <w:contextualSpacing/>
              <w:jc w:val="both"/>
              <w:rPr>
                <w:color w:val="000000"/>
              </w:rPr>
            </w:pPr>
            <w:r>
              <w:rPr>
                <w:rFonts w:eastAsia="Times New Roman" w:cs="Times New Roman" w:ascii="XO Thames" w:hAnsi="XO Thames"/>
                <w:b w:val="false"/>
                <w:iCs/>
                <w:color w:val="000000"/>
                <w:kern w:val="0"/>
                <w:sz w:val="28"/>
                <w:szCs w:val="28"/>
                <w:lang w:val="ru-RU" w:eastAsia="ru-RU" w:bidi="ar-SA"/>
              </w:rPr>
              <w:t>Граждане Российской Федерации, иностранные граждане и лица без гражданства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98a0245a-fcd7-4c61-9d59-4ce3414be7df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overflowPunct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color w:val="000000"/>
              </w:rPr>
            </w:pPr>
            <w:r>
              <w:rPr>
                <w:rFonts w:eastAsia="Times New Roman" w:cs="Times New Roman" w:ascii="XO Thames" w:hAnsi="XO Thames"/>
                <w:b w:val="false"/>
                <w:bCs w:val="false"/>
                <w:iCs/>
                <w:color w:val="000000"/>
                <w:kern w:val="0"/>
                <w:sz w:val="28"/>
                <w:szCs w:val="28"/>
                <w:lang w:val="ru-RU" w:eastAsia="ru-RU" w:bidi="ar-SA"/>
              </w:rPr>
              <w:t>граждане</w:t>
            </w:r>
          </w:p>
        </w:tc>
      </w:tr>
      <w:tr>
        <w:trPr/>
        <w:tc>
          <w:tcPr>
            <w:tcW w:w="7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4f7442aa-49e4-4881-8f6e-0bcda56d6f18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57" w:after="57"/>
              <w:ind w:hanging="0" w:left="0" w:right="0"/>
              <w:contextualSpacing/>
              <w:jc w:val="both"/>
              <w:rPr>
                <w:color w:val="000000"/>
              </w:rPr>
            </w:pPr>
            <w:r>
              <w:rPr>
                <w:rFonts w:ascii="XO Thames" w:hAnsi="XO Thames"/>
                <w:b w:val="false"/>
                <w:iCs/>
                <w:color w:val="000000"/>
                <w:sz w:val="28"/>
                <w:szCs w:val="28"/>
              </w:rPr>
              <w:t>Министерство труда и социальной защиты Кузбасса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4f7442aa-49e4-4881-8f6e-0bcda56d6f18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57" w:after="57"/>
              <w:ind w:hanging="0" w:left="0" w:right="0"/>
              <w:contextualSpacing/>
              <w:jc w:val="both"/>
              <w:rPr>
                <w:color w:val="000000"/>
              </w:rPr>
            </w:pPr>
            <w:r>
              <w:rPr>
                <w:rFonts w:ascii="XO Thames" w:hAnsi="XO Thames"/>
                <w:b w:val="false"/>
                <w:iCs/>
                <w:color w:val="000000"/>
                <w:sz w:val="28"/>
                <w:szCs w:val="28"/>
              </w:rPr>
              <w:t>Министерство</w:t>
            </w:r>
          </w:p>
        </w:tc>
      </w:tr>
      <w:tr>
        <w:trPr/>
        <w:tc>
          <w:tcPr>
            <w:tcW w:w="7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tabs>
                <w:tab w:val="clear" w:pos="708"/>
                <w:tab w:val="left" w:pos="284" w:leader="none"/>
                <w:tab w:val="left" w:pos="1134" w:leader="none"/>
              </w:tabs>
              <w:spacing w:before="57" w:after="57"/>
              <w:ind w:hanging="0" w:left="0" w:right="0"/>
              <w:contextualSpacing/>
              <w:jc w:val="both"/>
              <w:rPr>
                <w:color w:val="000000"/>
              </w:rPr>
            </w:pPr>
            <w:r>
              <w:rPr>
                <w:rFonts w:ascii="XO Thames" w:hAnsi="XO Thames"/>
                <w:b w:val="false"/>
                <w:iCs/>
                <w:color w:val="000000"/>
                <w:sz w:val="28"/>
                <w:szCs w:val="28"/>
              </w:rPr>
              <w:t>Орган местного самоуправления, осуществляющий прием заявлений и документов, направление межведомственных запросов в государственной информационной системе, проверку документов и информации, указанной в заявлении, в целях предоставления помощи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4f7442aa-49e4-4881-8f6e-0bcda56d6f18"/>
              <w:tabs>
                <w:tab w:val="clear" w:pos="708"/>
                <w:tab w:val="left" w:pos="284" w:leader="none"/>
                <w:tab w:val="left" w:pos="1134" w:leader="none"/>
              </w:tabs>
              <w:spacing w:before="57" w:after="57"/>
              <w:ind w:hanging="0" w:left="0" w:right="0"/>
              <w:contextualSpacing/>
              <w:jc w:val="both"/>
              <w:rPr>
                <w:color w:val="000000"/>
              </w:rPr>
            </w:pPr>
            <w:r>
              <w:rPr>
                <w:rFonts w:ascii="XO Thames" w:hAnsi="XO Thames"/>
                <w:b w:val="false"/>
                <w:iCs/>
                <w:color w:val="000000"/>
                <w:sz w:val="28"/>
                <w:szCs w:val="28"/>
              </w:rPr>
              <w:t>уполномоченный орган</w:t>
            </w:r>
          </w:p>
          <w:p>
            <w:pPr>
              <w:pStyle w:val="Normal4f7442aa-49e4-4881-8f6e-0bcda56d6f18"/>
              <w:tabs>
                <w:tab w:val="clear" w:pos="708"/>
                <w:tab w:val="left" w:pos="284" w:leader="none"/>
                <w:tab w:val="left" w:pos="1134" w:leader="none"/>
              </w:tabs>
              <w:spacing w:before="57" w:after="57"/>
              <w:ind w:hanging="0" w:left="0" w:right="0"/>
              <w:contextualSpacing/>
              <w:jc w:val="both"/>
              <w:rPr>
                <w:rFonts w:ascii="XO Thames" w:hAnsi="XO Thames"/>
                <w:b w:val="false"/>
                <w:iCs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i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7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Категории заявителей, которые размещаются в федеральной государственной информационной системе «Федеральный реестр государственных и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ind w:hanging="0" w:left="57" w:right="113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категории (признаки) заявителей</w:t>
            </w:r>
          </w:p>
        </w:tc>
      </w:tr>
      <w:tr>
        <w:trPr>
          <w:trHeight w:val="767" w:hRule="atLeast"/>
        </w:trPr>
        <w:tc>
          <w:tcPr>
            <w:tcW w:w="7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ind w:hanging="0" w:left="57" w:right="113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единый портал</w:t>
            </w:r>
          </w:p>
        </w:tc>
      </w:tr>
      <w:tr>
        <w:trPr/>
        <w:tc>
          <w:tcPr>
            <w:tcW w:w="7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Анкетирование заявителя в результате которого определяются категории (признаки) заявителя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ind w:hanging="0" w:left="57" w:right="113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профилирование</w:t>
            </w:r>
          </w:p>
        </w:tc>
      </w:tr>
      <w:tr>
        <w:trPr/>
        <w:tc>
          <w:tcPr>
            <w:tcW w:w="7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Calibri" w:cs="XO Thames" w:ascii="XO Thames" w:hAnsi="XO Thames"/>
                <w:b w:val="false"/>
                <w:color w:val="000000"/>
                <w:kern w:val="2"/>
                <w:sz w:val="28"/>
                <w:szCs w:val="28"/>
                <w:shd w:fill="auto" w:val="clear"/>
                <w:lang w:val="ru-RU" w:eastAsia="en-US" w:bidi="ar-SA"/>
              </w:rPr>
              <w:t>Отдел «Мои документы» государственного автономного учреждения «Уполномоченный многофункциональный центр предоставления государственных и муниципальных услуг на территории Кузбасса»</w:t>
            </w:r>
          </w:p>
          <w:p>
            <w:pPr>
              <w:pStyle w:val="ConsPlusNormal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ind w:hanging="0" w:left="57" w:right="113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МФЦ</w:t>
            </w:r>
          </w:p>
          <w:p>
            <w:pPr>
              <w:pStyle w:val="ConsPlusNormal"/>
              <w:numPr>
                <w:ilvl w:val="0"/>
                <w:numId w:val="0"/>
              </w:numPr>
              <w:ind w:hanging="0" w:left="57" w:right="113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</w:r>
          </w:p>
          <w:p>
            <w:pPr>
              <w:pStyle w:val="ConsPlusNormal"/>
              <w:numPr>
                <w:ilvl w:val="0"/>
                <w:numId w:val="0"/>
              </w:numPr>
              <w:ind w:hanging="0" w:left="57" w:right="113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</w:r>
          </w:p>
        </w:tc>
      </w:tr>
      <w:tr>
        <w:trPr>
          <w:trHeight w:val="858" w:hRule="atLeast"/>
        </w:trPr>
        <w:tc>
          <w:tcPr>
            <w:tcW w:w="7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0"/>
              </w:numPr>
              <w:spacing w:before="0" w:after="140"/>
              <w:ind w:hanging="0" w:left="0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Calibri" w:cs="XO Thames" w:ascii="XO Thames" w:hAnsi="XO Thames"/>
                <w:b w:val="false"/>
                <w:color w:val="000000"/>
                <w:kern w:val="2"/>
                <w:sz w:val="28"/>
                <w:szCs w:val="28"/>
                <w:shd w:fill="auto" w:val="clear"/>
                <w:lang w:eastAsia="en-US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pacing w:before="171" w:after="171"/>
              <w:ind w:hanging="0" w:left="57" w:right="113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СМЭВ</w:t>
            </w:r>
          </w:p>
        </w:tc>
      </w:tr>
      <w:tr>
        <w:trPr>
          <w:trHeight w:val="858" w:hRule="atLeast"/>
        </w:trPr>
        <w:tc>
          <w:tcPr>
            <w:tcW w:w="72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ce1fd3f6-d7f7-4359-a422-aeb1142ff497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overflowPunct w:val="true"/>
              <w:bidi w:val="0"/>
              <w:ind w:left="0"/>
              <w:jc w:val="both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Методические рекомендации по порядку действий исполнительных органов субъектов Российской Федерации и органов местного самоуправления при оказании гражданам единовременной материальной помощи, финансовой помощи в связи с утратой ими имущества первой необходимости, выплате единовременного пособия в связи с гибелью (смертью) члена семьи и единовременного пособия в связи с получением вреда здоровью при чрезвычайных ситуациях федерального, межрегионального, регионального и межмуниципального характера (одобрены протоколом заседания Правительственной комиссии по предупреждению и ликвидации чрезвычайных ситуаций и обеспечению пожарной безопасности от 06.08.2025 № 8)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overflowPunct w:val="true"/>
              <w:bidi w:val="0"/>
              <w:ind w:left="0"/>
              <w:jc w:val="both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Методические рекомендации</w:t>
            </w:r>
          </w:p>
        </w:tc>
      </w:tr>
    </w:tbl>
    <w:p>
      <w:pPr>
        <w:pStyle w:val="Heading1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 w:val="28"/>
          <w:szCs w:val="28"/>
          <w:lang w:val="ru-RU" w:bidi="ar-SA"/>
        </w:rPr>
      </w:pPr>
      <w:r>
        <w:rPr>
          <w:rFonts w:ascii="XO Thames" w:hAnsi="XO Thames"/>
          <w:b/>
          <w:sz w:val="28"/>
          <w:szCs w:val="28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Cs w:val="24"/>
          <w:lang w:val="ru-RU" w:bidi="ar-SA"/>
        </w:rPr>
      </w:pPr>
      <w:r>
        <w:rPr>
          <w:rFonts w:ascii="XO Thames" w:hAnsi="XO Thames"/>
          <w:b/>
          <w:szCs w:val="24"/>
          <w:lang w:val="ru-RU" w:bidi="ar-SA"/>
        </w:rPr>
      </w:r>
    </w:p>
    <w:p>
      <w:pPr>
        <w:pStyle w:val="Heading1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0" w:right="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  <w:lang w:val="ru-RU" w:bidi="ar-SA"/>
        </w:rPr>
        <w:t>Таблица № 2. Идентификаторы категорий (признаков) заявителей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720"/>
        <w:jc w:val="center"/>
        <w:rPr>
          <w:rFonts w:ascii="XO Thames" w:hAnsi="XO Thames"/>
          <w:b/>
          <w:sz w:val="28"/>
          <w:szCs w:val="28"/>
          <w:lang w:val="ru-RU" w:bidi="ar-SA"/>
        </w:rPr>
      </w:pPr>
      <w:r>
        <w:rPr>
          <w:rFonts w:ascii="XO Thames" w:hAnsi="XO Thames"/>
          <w:b/>
          <w:sz w:val="28"/>
          <w:szCs w:val="28"/>
          <w:lang w:val="ru-RU" w:bidi="ar-SA"/>
        </w:rPr>
      </w:r>
    </w:p>
    <w:tbl>
      <w:tblPr>
        <w:tblW w:w="95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3406"/>
        <w:gridCol w:w="3735"/>
        <w:gridCol w:w="1889"/>
      </w:tblGrid>
      <w:tr>
        <w:trPr>
          <w:tblHeader w:val="true"/>
        </w:trPr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sz w:val="28"/>
                <w:szCs w:val="28"/>
              </w:rPr>
              <w:t>№</w:t>
            </w:r>
          </w:p>
        </w:tc>
        <w:tc>
          <w:tcPr>
            <w:tcW w:w="3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sz w:val="28"/>
                <w:szCs w:val="28"/>
              </w:rPr>
              <w:t>Результат предоставления Услуги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sz w:val="28"/>
                <w:szCs w:val="28"/>
              </w:rPr>
              <w:t>Наименования отдельного признака заявителя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sz w:val="28"/>
                <w:szCs w:val="28"/>
              </w:rPr>
              <w:t>Идентификатор отдельного признака заявителей</w:t>
            </w:r>
          </w:p>
        </w:tc>
      </w:tr>
      <w:tr>
        <w:trPr/>
        <w:tc>
          <w:tcPr>
            <w:tcW w:w="5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1.</w:t>
            </w:r>
          </w:p>
        </w:tc>
        <w:tc>
          <w:tcPr>
            <w:tcW w:w="340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24773570-807f-48e4-9d7c-f1f46c5ae0f9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left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8"/>
                <w:szCs w:val="28"/>
                <w:lang w:eastAsia="ru-RU"/>
              </w:rPr>
              <w:t xml:space="preserve">Решение о выплате </w:t>
            </w:r>
            <w:r>
              <w:rPr>
                <w:rFonts w:eastAsia="Times New Roman" w:cs="Times New Roman" w:ascii="XO Thames" w:hAnsi="XO Thames"/>
                <w:b w:val="false"/>
                <w:iCs/>
                <w:color w:val="000000"/>
                <w:kern w:val="0"/>
                <w:sz w:val="28"/>
                <w:szCs w:val="28"/>
                <w:lang w:eastAsia="ru-RU"/>
              </w:rPr>
              <w:t>единовременной материальной помощи</w:t>
            </w: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8"/>
                <w:szCs w:val="28"/>
                <w:lang w:eastAsia="ru-RU"/>
              </w:rPr>
              <w:t xml:space="preserve"> либо решение об отказе в выплате </w:t>
            </w:r>
            <w:r>
              <w:rPr>
                <w:rFonts w:eastAsia="Times New Roman" w:cs="Times New Roman" w:ascii="XO Thames" w:hAnsi="XO Thames"/>
                <w:b w:val="false"/>
                <w:iCs/>
                <w:color w:val="000000"/>
                <w:kern w:val="0"/>
                <w:sz w:val="28"/>
                <w:szCs w:val="28"/>
                <w:lang w:eastAsia="ru-RU"/>
              </w:rPr>
              <w:t>единовременной материальной помощи</w:t>
            </w:r>
          </w:p>
        </w:tc>
        <w:tc>
          <w:tcPr>
            <w:tcW w:w="37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before="0" w:after="140"/>
              <w:jc w:val="both"/>
              <w:rPr>
                <w:rFonts w:ascii="XO Thames" w:hAnsi="XO Thames" w:eastAsia="Times New Roman" w:cs="Times New Roman"/>
                <w:iCs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XO Thames" w:hAnsi="XO Thames"/>
                <w:iCs/>
                <w:color w:val="000000"/>
                <w:kern w:val="0"/>
                <w:sz w:val="28"/>
                <w:szCs w:val="28"/>
                <w:lang w:val="ru-RU" w:eastAsia="ru-RU" w:bidi="ar-SA"/>
              </w:rPr>
              <w:t>Гражданин Российской Федерации, иностранный гражданин или лицо без гражданства проживающий на территории Кемеровской области - Кузбасса в жилом помещении, попавшем в зону чрезвычайной ситуации, и у которого нарушены условия жизнедеятельности в результате воздействия поражающих факторов источника чрезвычайной ситуации</w:t>
            </w:r>
          </w:p>
        </w:tc>
        <w:tc>
          <w:tcPr>
            <w:tcW w:w="18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b w:val="false"/>
                <w:bCs w:val="false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1 А</w:t>
            </w:r>
          </w:p>
        </w:tc>
      </w:tr>
      <w:tr>
        <w:trPr/>
        <w:tc>
          <w:tcPr>
            <w:tcW w:w="5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2</w:t>
            </w:r>
          </w:p>
        </w:tc>
        <w:tc>
          <w:tcPr>
            <w:tcW w:w="340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24773570-807f-48e4-9d7c-f1f46c5ae0f9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left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</w:r>
          </w:p>
        </w:tc>
        <w:tc>
          <w:tcPr>
            <w:tcW w:w="37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before="0" w:after="14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 xml:space="preserve">Гражданин Российской Федерации, иностранный гражданин или лицо без гражданства проживающий на территории Кемеровской области - Кузбасса в жилом помещении, попавшем в зону чрезвычайной ситуации, и у которого нарушены условия жизнедеятельности в результате воздействия поражающих факторов источника чрезвычайной ситуации, </w:t>
            </w:r>
            <w:r>
              <w:rPr>
                <w:rFonts w:ascii="XO Thames" w:hAnsi="XO Thames"/>
                <w:b w:val="false"/>
                <w:sz w:val="28"/>
                <w:szCs w:val="28"/>
                <w:shd w:fill="auto" w:val="clear"/>
              </w:rPr>
              <w:t xml:space="preserve">обратившийся за получением Услуги через  </w:t>
            </w:r>
            <w:r>
              <w:rPr>
                <w:rFonts w:ascii="XO Thames" w:hAnsi="XO Thames"/>
                <w:b w:val="false"/>
                <w:bCs w:val="false"/>
                <w:iCs/>
                <w:color w:val="000000"/>
                <w:sz w:val="28"/>
                <w:szCs w:val="28"/>
                <w:shd w:fill="auto" w:val="clear"/>
              </w:rPr>
              <w:t>представителя или представителя, действующего на основании доверенности, оформленной в соответствии с законодательством Российской Федерации</w:t>
            </w:r>
          </w:p>
        </w:tc>
        <w:tc>
          <w:tcPr>
            <w:tcW w:w="18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b w:val="false"/>
                <w:bCs w:val="false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2 А</w:t>
            </w:r>
          </w:p>
        </w:tc>
      </w:tr>
    </w:tbl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Heading1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-57" w:right="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eastAsia="" w:cs="" w:ascii="XO Thames" w:hAnsi="XO Thames"/>
          <w:b/>
          <w:i w:val="false"/>
          <w:strike w:val="false"/>
          <w:dstrike w:val="false"/>
          <w:color w:val="000000"/>
          <w:sz w:val="28"/>
          <w:szCs w:val="28"/>
        </w:rPr>
        <w:t xml:space="preserve">Таблица № 3. </w:t>
      </w:r>
      <w:r>
        <w:rPr>
          <w:rFonts w:ascii="XO Thames" w:hAnsi="XO Thames"/>
          <w:b/>
          <w:sz w:val="28"/>
          <w:szCs w:val="28"/>
        </w:rPr>
        <w:t xml:space="preserve">Исчерпывающий перечень документов, </w:t>
      </w:r>
    </w:p>
    <w:p>
      <w:pPr>
        <w:pStyle w:val="Heading1"/>
        <w:keepNext w:val="true"/>
        <w:keepLines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0" w:right="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необходимых для предоставления Услуги</w:t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tbl>
      <w:tblPr>
        <w:tblW w:w="9384" w:type="dxa"/>
        <w:jc w:val="left"/>
        <w:tblInd w:w="15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635"/>
        <w:gridCol w:w="3285"/>
        <w:gridCol w:w="4013"/>
      </w:tblGrid>
      <w:tr>
        <w:trPr>
          <w:tblHeader w:val="true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sz w:val="28"/>
                <w:szCs w:val="28"/>
              </w:rPr>
              <w:t>№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sz w:val="28"/>
                <w:szCs w:val="28"/>
              </w:rPr>
              <w:t>Идентификатор отдельного признака заявителей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sz w:val="28"/>
                <w:szCs w:val="28"/>
              </w:rPr>
              <w:t>Способ предоставления, требования</w:t>
            </w:r>
          </w:p>
        </w:tc>
      </w:tr>
      <w:tr>
        <w:trPr>
          <w:trHeight w:val="809" w:hRule="atLeast"/>
        </w:trPr>
        <w:tc>
          <w:tcPr>
            <w:tcW w:w="93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i/>
                <w:sz w:val="28"/>
                <w:szCs w:val="28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>
        <w:trPr/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1.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1А-2 А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before="0" w:after="140"/>
              <w:rPr/>
            </w:pPr>
            <w:r>
              <w:rPr>
                <w:rFonts w:ascii="XO Thames" w:hAnsi="XO Thames"/>
                <w:b w:val="false"/>
                <w:strike w:val="false"/>
                <w:dstrike w:val="false"/>
                <w:color w:val="000000"/>
                <w:sz w:val="28"/>
                <w:szCs w:val="28"/>
                <w:u w:val="none"/>
                <w:effect w:val="none"/>
              </w:rPr>
              <w:t>з</w:t>
            </w:r>
            <w:hyperlink r:id="rId13">
              <w:r>
                <w:rPr>
                  <w:rStyle w:val="Hyperlink"/>
                  <w:rFonts w:ascii="XO Thames" w:hAnsi="XO Thames"/>
                  <w:b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  <w:effect w:val="none"/>
                </w:rPr>
                <w:t>аявление</w:t>
              </w:r>
            </w:hyperlink>
            <w:r>
              <w:rPr>
                <w:rFonts w:ascii="XO Thames" w:hAnsi="XO Thames"/>
                <w:b w:val="false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XO Thames" w:hAnsi="XO Thames"/>
                <w:b w:val="false"/>
                <w:sz w:val="28"/>
                <w:szCs w:val="28"/>
              </w:rPr>
              <w:t>на предоставление единовременной материальной помощи и (или) финансовой помощи в связи с утратой имущества первой необходимости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  <w:shd w:fill="auto" w:val="clear"/>
              </w:rPr>
              <w:t>Посредством регионального портала (при наличии технической возможности), единого портала (при наличии технической возможности) -  электронный документ (электронный образ документа)</w:t>
            </w:r>
          </w:p>
        </w:tc>
      </w:tr>
      <w:tr>
        <w:trPr/>
        <w:tc>
          <w:tcPr>
            <w:tcW w:w="4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2.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1А-2А</w:t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before="0" w:after="14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8"/>
                <w:szCs w:val="28"/>
              </w:rPr>
              <w:t>документ, удостоверяющий личность гражданина Российской Федерации, или паспорт иностранного гражданина либо иной документ, установленный законодательством Российской Федерации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гражданина, или документ, удостоверяющий личность лица без гражданства, и документы, удостоверяющие личность иных лиц, указанных в заявлении</w:t>
            </w:r>
          </w:p>
        </w:tc>
        <w:tc>
          <w:tcPr>
            <w:tcW w:w="40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  <w:shd w:fill="auto" w:val="clear"/>
              </w:rPr>
              <w:t>Посредством регионального портала (при наличии технической возможности), единого портала (при наличии технической возможности) -  электронный документ (электронный образ документа)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</w:r>
          </w:p>
        </w:tc>
      </w:tr>
      <w:tr>
        <w:trPr/>
        <w:tc>
          <w:tcPr>
            <w:tcW w:w="4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3.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</w:rPr>
              <w:t>2А</w:t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документ, удостоверяющий личность и полномочия представителя гражданина (представляется в случае обращения представителя гражданина)</w:t>
            </w:r>
          </w:p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</w:r>
          </w:p>
        </w:tc>
        <w:tc>
          <w:tcPr>
            <w:tcW w:w="40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  <w:shd w:fill="auto" w:val="clear"/>
              </w:rPr>
              <w:t>Посредством регионального портала (при наличии технической возможности), единого портала (при наличии технической возможности) -  электронный документ (электронный образ документа)</w:t>
            </w:r>
          </w:p>
        </w:tc>
      </w:tr>
      <w:tr>
        <w:trPr/>
        <w:tc>
          <w:tcPr>
            <w:tcW w:w="4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4.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1 А-2А</w:t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before="0" w:after="14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8"/>
                <w:szCs w:val="28"/>
              </w:rPr>
              <w:t>реквизиты счета гражданина, открытого в российской кредитной организации (договор банковского вклада (счета), или справка российской кредитной организации о реквизитах счета, или сведения, содержащие реквизиты счета либо номер банковской карты, являющейся национальным платежным инструментом, заверенные подписью гражданина с указанием даты заверения, в случае если указанные сведения не содержат информацию, позволяющую установить их принадлежность конкретному гражданину) (представляется гражданами, изъявившими желание получить соответствующую помощь на счет в кредитной организации).</w:t>
            </w:r>
          </w:p>
        </w:tc>
        <w:tc>
          <w:tcPr>
            <w:tcW w:w="40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  <w:shd w:fill="auto" w:val="clear"/>
              </w:rPr>
              <w:t>Посредством регионального портала (при наличии технической возможности), единого портала (при наличии технической возможности) -  электронный документ (электронный образ документа)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</w:r>
          </w:p>
        </w:tc>
      </w:tr>
      <w:tr>
        <w:trPr/>
        <w:tc>
          <w:tcPr>
            <w:tcW w:w="4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5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2 А</w:t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rPr>
                <w:color w:val="000000"/>
              </w:rPr>
            </w:pPr>
            <w:r>
              <w:rPr>
                <w:rFonts w:ascii="XO Thames" w:hAnsi="XO Thames"/>
                <w:b w:val="false"/>
                <w:color w:val="000000"/>
                <w:sz w:val="28"/>
                <w:szCs w:val="28"/>
              </w:rPr>
              <w:t>Документ органа опеки и попечительства об установлении опеки (попечительства), выданный компетентным органом иностранного государства (представляется в случае обращения опекуна (попечителя) в интересах ребенка, находящегося под опекой (попечительством).</w:t>
            </w:r>
          </w:p>
          <w:p>
            <w:pPr>
              <w:pStyle w:val="BodyText"/>
              <w:spacing w:before="0" w:after="140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</w:r>
          </w:p>
        </w:tc>
        <w:tc>
          <w:tcPr>
            <w:tcW w:w="40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color w:val="333333"/>
                <w:sz w:val="28"/>
                <w:szCs w:val="28"/>
              </w:rPr>
            </w:pPr>
            <w:r>
              <w:rPr>
                <w:rFonts w:ascii="XO Thames" w:hAnsi="XO Thames"/>
                <w:color w:val="333333"/>
                <w:sz w:val="28"/>
                <w:szCs w:val="28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color w:val="333333"/>
                <w:sz w:val="28"/>
                <w:szCs w:val="28"/>
              </w:rPr>
            </w:pPr>
            <w:r>
              <w:rPr>
                <w:rFonts w:ascii="XO Thames" w:hAnsi="XO Thames"/>
                <w:color w:val="333333"/>
                <w:sz w:val="28"/>
                <w:szCs w:val="28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color w:val="333333"/>
                <w:sz w:val="28"/>
                <w:szCs w:val="28"/>
              </w:rPr>
            </w:pPr>
            <w:r>
              <w:rPr>
                <w:rFonts w:ascii="XO Thames" w:hAnsi="XO Thames"/>
                <w:color w:val="333333"/>
                <w:sz w:val="28"/>
                <w:szCs w:val="28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color w:val="333333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333333"/>
                <w:spacing w:val="0"/>
                <w:kern w:val="0"/>
                <w:sz w:val="28"/>
                <w:szCs w:val="28"/>
                <w:shd w:fill="auto" w:val="clear"/>
              </w:rPr>
              <w:t>Посредством регионального портала (при наличии технической возможности), единого портала (при наличии технической возможности) -  электронный документ (электронный образ документа)</w:t>
            </w:r>
          </w:p>
        </w:tc>
      </w:tr>
      <w:tr>
        <w:trPr/>
        <w:tc>
          <w:tcPr>
            <w:tcW w:w="93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bCs/>
                <w:i/>
                <w:color w:val="000000"/>
                <w:sz w:val="28"/>
                <w:szCs w:val="28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</w:p>
        </w:tc>
      </w:tr>
      <w:tr>
        <w:trPr>
          <w:trHeight w:val="222" w:hRule="atLeast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1.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</w:rPr>
              <w:t>1А-2А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before="0" w:after="14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</w:rPr>
              <w:t>свидетельство о рождении (документ о рождении ребенка - при</w:t>
            </w: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 xml:space="preserve"> регистрации акта гражданского состояния компетентным органом иностранного государства по законам соответствующего иностранного государства) (представляется в случае обращения в отношении ребенка)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  <w:shd w:fill="auto" w:val="clear"/>
              </w:rPr>
              <w:t>Посредством регионального портала (при наличии технической возможности), единого портала (при наличии технической возможности) -  электронный документ (электронный образ документа)</w:t>
            </w:r>
          </w:p>
        </w:tc>
      </w:tr>
      <w:tr>
        <w:trPr>
          <w:trHeight w:val="258" w:hRule="atLeast"/>
        </w:trPr>
        <w:tc>
          <w:tcPr>
            <w:tcW w:w="4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2.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</w:rPr>
              <w:t>2А</w:t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b w:val="false"/>
                <w:bCs w:val="false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документ органа опеки и попечительства об установлении опеки (попечительства) (представляется в случае обращения опекуна (попечителя) в интересах ребенка, находящегося под опекой (попечительством)</w:t>
            </w:r>
          </w:p>
        </w:tc>
        <w:tc>
          <w:tcPr>
            <w:tcW w:w="40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  <w:shd w:fill="auto" w:val="clear"/>
              </w:rPr>
              <w:t>Посредством регионального портала (при наличии технической возможности), единого портала (при наличии технической возможности) -  электронный документ (электронный образ документа)</w:t>
            </w:r>
          </w:p>
        </w:tc>
      </w:tr>
      <w:tr>
        <w:trPr/>
        <w:tc>
          <w:tcPr>
            <w:tcW w:w="4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3.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</w:rPr>
              <w:t>1 А-2 А</w:t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b w:val="false"/>
                <w:bCs w:val="false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документ, подтверждающий смену фамилии, имени, отчества (представляется в случае разных сведений в свидетельстве о рождении ребенка и гражданина)</w:t>
            </w:r>
          </w:p>
          <w:p>
            <w:pPr>
              <w:pStyle w:val="Normal"/>
              <w:rPr>
                <w:rFonts w:ascii="XO Thames" w:hAnsi="XO Thames"/>
                <w:b w:val="false"/>
                <w:bCs w:val="false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</w:r>
          </w:p>
        </w:tc>
        <w:tc>
          <w:tcPr>
            <w:tcW w:w="40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Министерство - оригинал или копия, заверенная в установленном порядке;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  <w:shd w:fill="auto" w:val="clear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spacing w:lineRule="auto" w:line="24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  <w:shd w:fill="auto" w:val="clear"/>
              </w:rPr>
              <w:t>Посредством регионального портала (при наличии технической возможности), единого портала (при наличии технической возможности) -  электронный документ (электронный образ документа)</w:t>
            </w:r>
          </w:p>
        </w:tc>
      </w:tr>
    </w:tbl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Heading1"/>
        <w:spacing w:before="0" w:after="0"/>
        <w:ind w:left="72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  <w:shd w:fill="auto" w:val="clear"/>
        </w:rPr>
        <w:t xml:space="preserve">Таблица № 4. </w:t>
      </w:r>
      <w:r>
        <w:rPr>
          <w:rFonts w:ascii="XO Thames" w:hAnsi="XO Thames"/>
          <w:b/>
          <w:bCs/>
          <w:sz w:val="28"/>
          <w:szCs w:val="28"/>
          <w:shd w:fill="auto" w:val="clear"/>
        </w:rPr>
        <w:t>Исчерпывающий перечень оснований для отказа в предоставлении Услуги и исчерпывающий перечень оснований для приостановления предоставлении Услуги</w:t>
      </w:r>
    </w:p>
    <w:p>
      <w:pPr>
        <w:pStyle w:val="Normal"/>
        <w:numPr>
          <w:ilvl w:val="0"/>
          <w:numId w:val="0"/>
        </w:numPr>
        <w:spacing w:before="0" w:after="0"/>
        <w:ind w:hanging="0" w:left="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tbl>
      <w:tblPr>
        <w:tblW w:w="8993" w:type="dxa"/>
        <w:jc w:val="left"/>
        <w:tblInd w:w="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4"/>
        <w:gridCol w:w="1268"/>
      </w:tblGrid>
      <w:tr>
        <w:trPr>
          <w:tblHeader w:val="true"/>
          <w:trHeight w:val="561" w:hRule="atLeast"/>
        </w:trPr>
        <w:tc>
          <w:tcPr>
            <w:tcW w:w="8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114" w:after="114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bCs/>
                <w:sz w:val="28"/>
                <w:szCs w:val="28"/>
              </w:rPr>
              <w:t>Исчерпывающий перечень оснований для отказа в предоставлении Услуги</w:t>
            </w:r>
          </w:p>
        </w:tc>
      </w:tr>
      <w:tr>
        <w:trPr>
          <w:trHeight w:val="615" w:hRule="atLeast"/>
        </w:trPr>
        <w:tc>
          <w:tcPr>
            <w:tcW w:w="7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widowControl/>
              <w:numPr>
                <w:ilvl w:val="0"/>
                <w:numId w:val="0"/>
              </w:numPr>
              <w:suppressAutoHyphens w:val="true"/>
              <w:overflowPunct w:val="true"/>
              <w:bidi w:val="0"/>
              <w:ind w:hanging="0" w:left="0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color w:val="000000"/>
                <w:kern w:val="0"/>
                <w:sz w:val="28"/>
                <w:szCs w:val="28"/>
                <w:lang w:val="ru-RU" w:eastAsia="ru-RU" w:bidi="ar-SA"/>
              </w:rPr>
              <w:t>Установление факта назначения гражданину единовременной материальной помощи в связи с нарушением условий его жизнедеятельности в результате чрезвычайной ситуации, являющейся основанием обращения.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8"/>
                <w:szCs w:val="28"/>
              </w:rPr>
              <w:t>1А-2А</w:t>
            </w:r>
          </w:p>
        </w:tc>
      </w:tr>
      <w:tr>
        <w:trPr>
          <w:trHeight w:val="681" w:hRule="atLeast"/>
        </w:trPr>
        <w:tc>
          <w:tcPr>
            <w:tcW w:w="7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widowControl/>
              <w:numPr>
                <w:ilvl w:val="0"/>
                <w:numId w:val="0"/>
              </w:numPr>
              <w:suppressAutoHyphens w:val="true"/>
              <w:overflowPunct w:val="true"/>
              <w:bidi w:val="0"/>
              <w:ind w:hanging="0" w:left="0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Обращение гражданина за единовременной материальной помощью по истечении срока, указанного в абзаце первом пункта 2.3 Порядка.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8"/>
                <w:szCs w:val="28"/>
              </w:rPr>
              <w:t>1А-2А</w:t>
            </w:r>
          </w:p>
        </w:tc>
      </w:tr>
      <w:tr>
        <w:trPr>
          <w:trHeight w:val="429" w:hRule="atLeast"/>
        </w:trPr>
        <w:tc>
          <w:tcPr>
            <w:tcW w:w="7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widowControl/>
              <w:numPr>
                <w:ilvl w:val="0"/>
                <w:numId w:val="0"/>
              </w:numPr>
              <w:suppressAutoHyphens w:val="true"/>
              <w:overflowPunct w:val="true"/>
              <w:bidi w:val="0"/>
              <w:ind w:hanging="0" w:left="0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Наличие в заявлении и (или) представленных документах подчисток, приписок, зачеркнутых слов и иных не оговоренных в них исправлений, а также повреждений и (или) противоречий в сведениях, содержащихся в указанном заявлении и (или) в представленных документах, не позволяющих однозначно истолковать их содержание, принадлежность одному лицу.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8"/>
                <w:szCs w:val="28"/>
              </w:rPr>
              <w:t>1А-2А</w:t>
            </w:r>
          </w:p>
        </w:tc>
      </w:tr>
      <w:tr>
        <w:trPr>
          <w:trHeight w:val="495" w:hRule="atLeast"/>
        </w:trPr>
        <w:tc>
          <w:tcPr>
            <w:tcW w:w="7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widowControl/>
              <w:numPr>
                <w:ilvl w:val="0"/>
                <w:numId w:val="0"/>
              </w:numPr>
              <w:suppressAutoHyphens w:val="true"/>
              <w:overflowPunct w:val="true"/>
              <w:bidi w:val="0"/>
              <w:ind w:hanging="0" w:left="0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Непредставление или представление не в полном объеме необходимых документов, обязанность по представлению которых возложена на гражданина.</w:t>
            </w:r>
          </w:p>
        </w:tc>
        <w:tc>
          <w:tcPr>
            <w:tcW w:w="1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8"/>
                <w:szCs w:val="28"/>
              </w:rPr>
              <w:t>1А-2А</w:t>
            </w:r>
          </w:p>
        </w:tc>
      </w:tr>
      <w:tr>
        <w:trPr>
          <w:trHeight w:val="99" w:hRule="atLeast"/>
        </w:trPr>
        <w:tc>
          <w:tcPr>
            <w:tcW w:w="7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widowControl/>
              <w:numPr>
                <w:ilvl w:val="0"/>
                <w:numId w:val="0"/>
              </w:numPr>
              <w:suppressAutoHyphens w:val="true"/>
              <w:overflowPunct w:val="true"/>
              <w:bidi w:val="0"/>
              <w:ind w:hanging="0" w:left="0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color w:val="000000"/>
                <w:kern w:val="0"/>
                <w:sz w:val="28"/>
                <w:szCs w:val="28"/>
                <w:lang w:val="ru-RU" w:eastAsia="ru-RU" w:bidi="ar-SA"/>
              </w:rPr>
              <w:t>Отсутствие (неподтверждение) сведений, подтверждающих наличие международного договора Российской Федерации, в соответствии с которым иностранный гражданин имеет право на получение единовременной материальной помощи в случае чрезвычайной ситуации.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8"/>
                <w:szCs w:val="28"/>
              </w:rPr>
              <w:t>1А-2А</w:t>
            </w:r>
          </w:p>
        </w:tc>
      </w:tr>
      <w:tr>
        <w:trPr/>
        <w:tc>
          <w:tcPr>
            <w:tcW w:w="7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widowControl/>
              <w:numPr>
                <w:ilvl w:val="0"/>
                <w:numId w:val="0"/>
              </w:numPr>
              <w:suppressAutoHyphens w:val="true"/>
              <w:overflowPunct w:val="true"/>
              <w:bidi w:val="0"/>
              <w:ind w:hanging="0" w:left="0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color w:val="000000"/>
                <w:kern w:val="0"/>
                <w:sz w:val="28"/>
                <w:szCs w:val="28"/>
                <w:lang w:val="ru-RU" w:eastAsia="ru-RU" w:bidi="ar-SA"/>
              </w:rPr>
              <w:t>Представление заключения комиссии с неподтверждением факта проживания гражданина в жилом помещении, указанном в заявлении, или неустановлением факта нарушения условий жизнедеятельности гражданина в результате чрезвычайной ситуации.</w:t>
            </w:r>
          </w:p>
        </w:tc>
        <w:tc>
          <w:tcPr>
            <w:tcW w:w="1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8"/>
                <w:szCs w:val="28"/>
              </w:rPr>
              <w:t>1А-2А</w:t>
            </w:r>
          </w:p>
        </w:tc>
      </w:tr>
      <w:tr>
        <w:trPr/>
        <w:tc>
          <w:tcPr>
            <w:tcW w:w="7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widowControl/>
              <w:numPr>
                <w:ilvl w:val="0"/>
                <w:numId w:val="0"/>
              </w:numPr>
              <w:suppressAutoHyphens w:val="true"/>
              <w:overflowPunct w:val="true"/>
              <w:bidi w:val="0"/>
              <w:ind w:hanging="0" w:left="0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color w:val="000000"/>
                <w:kern w:val="0"/>
                <w:sz w:val="28"/>
                <w:szCs w:val="28"/>
                <w:lang w:val="ru-RU" w:eastAsia="ru-RU" w:bidi="ar-SA"/>
              </w:rPr>
              <w:t>Подача заявления и необходимых документов ненадлежащим лицом.</w:t>
            </w:r>
          </w:p>
        </w:tc>
        <w:tc>
          <w:tcPr>
            <w:tcW w:w="1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8"/>
                <w:szCs w:val="28"/>
              </w:rPr>
              <w:t>1А-2А</w:t>
            </w:r>
          </w:p>
        </w:tc>
      </w:tr>
      <w:tr>
        <w:trPr/>
        <w:tc>
          <w:tcPr>
            <w:tcW w:w="7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widowControl/>
              <w:numPr>
                <w:ilvl w:val="0"/>
                <w:numId w:val="0"/>
              </w:numPr>
              <w:suppressAutoHyphens w:val="true"/>
              <w:overflowPunct w:val="true"/>
              <w:bidi w:val="0"/>
              <w:ind w:hanging="0" w:left="0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color w:val="000000"/>
                <w:kern w:val="0"/>
                <w:sz w:val="28"/>
                <w:szCs w:val="28"/>
                <w:lang w:val="ru-RU" w:eastAsia="ru-RU" w:bidi="ar-SA"/>
              </w:rPr>
              <w:t>Лишение родителя, обратившегося за единовременной материальной помощью, родительских прав либо ограничение в родительских правах в отношении ребенка, на которого подается заявление.</w:t>
            </w:r>
          </w:p>
        </w:tc>
        <w:tc>
          <w:tcPr>
            <w:tcW w:w="1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8"/>
                <w:szCs w:val="28"/>
              </w:rPr>
              <w:t>1А-2А</w:t>
            </w:r>
          </w:p>
        </w:tc>
      </w:tr>
      <w:tr>
        <w:trPr/>
        <w:tc>
          <w:tcPr>
            <w:tcW w:w="7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widowControl/>
              <w:numPr>
                <w:ilvl w:val="0"/>
                <w:numId w:val="0"/>
              </w:numPr>
              <w:suppressAutoHyphens w:val="true"/>
              <w:overflowPunct w:val="true"/>
              <w:bidi w:val="0"/>
              <w:ind w:hanging="0" w:left="0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color w:val="000000"/>
                <w:kern w:val="0"/>
                <w:sz w:val="28"/>
                <w:szCs w:val="28"/>
                <w:lang w:val="ru-RU" w:eastAsia="ru-RU" w:bidi="ar-SA"/>
              </w:rPr>
              <w:t>Неподтверждение места жительства (места пребывания, места фактического проживания) в жилом помещении, указанном в заявлении.</w:t>
            </w:r>
          </w:p>
        </w:tc>
        <w:tc>
          <w:tcPr>
            <w:tcW w:w="1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8"/>
                <w:szCs w:val="28"/>
              </w:rPr>
              <w:t>1А-2А</w:t>
            </w:r>
          </w:p>
        </w:tc>
      </w:tr>
      <w:tr>
        <w:trPr/>
        <w:tc>
          <w:tcPr>
            <w:tcW w:w="7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widowControl/>
              <w:numPr>
                <w:ilvl w:val="0"/>
                <w:numId w:val="0"/>
              </w:numPr>
              <w:suppressAutoHyphens w:val="true"/>
              <w:overflowPunct w:val="true"/>
              <w:bidi w:val="0"/>
              <w:ind w:hanging="0" w:left="0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color w:val="000000"/>
                <w:kern w:val="0"/>
                <w:sz w:val="28"/>
                <w:szCs w:val="28"/>
                <w:lang w:val="ru-RU" w:eastAsia="ru-RU" w:bidi="ar-SA"/>
              </w:rPr>
              <w:t>Неподтверждение сведений о нахождении жилого помещения, в котором проживал гражданин, в зоне чрезвычайной ситуации.</w:t>
            </w:r>
          </w:p>
        </w:tc>
        <w:tc>
          <w:tcPr>
            <w:tcW w:w="1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8"/>
                <w:szCs w:val="28"/>
              </w:rPr>
              <w:t>1А-2А</w:t>
            </w:r>
          </w:p>
        </w:tc>
      </w:tr>
      <w:tr>
        <w:trPr/>
        <w:tc>
          <w:tcPr>
            <w:tcW w:w="7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widowControl/>
              <w:numPr>
                <w:ilvl w:val="0"/>
                <w:numId w:val="0"/>
              </w:numPr>
              <w:suppressAutoHyphens w:val="true"/>
              <w:overflowPunct w:val="true"/>
              <w:bidi w:val="0"/>
              <w:ind w:hanging="0" w:left="0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color w:val="000000"/>
                <w:kern w:val="0"/>
                <w:sz w:val="28"/>
                <w:szCs w:val="28"/>
                <w:lang w:val="ru-RU" w:eastAsia="ru-RU" w:bidi="ar-SA"/>
              </w:rPr>
              <w:t>Несоответствие сведений, поступивших посредством государственной информационной системы, сведениям, указанным в заявлении.</w:t>
            </w:r>
          </w:p>
        </w:tc>
        <w:tc>
          <w:tcPr>
            <w:tcW w:w="1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8"/>
                <w:szCs w:val="28"/>
              </w:rPr>
              <w:t>1А-2А</w:t>
            </w:r>
          </w:p>
        </w:tc>
      </w:tr>
      <w:tr>
        <w:trPr/>
        <w:tc>
          <w:tcPr>
            <w:tcW w:w="7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widowControl/>
              <w:numPr>
                <w:ilvl w:val="0"/>
                <w:numId w:val="0"/>
              </w:numPr>
              <w:suppressAutoHyphens w:val="true"/>
              <w:overflowPunct w:val="true"/>
              <w:bidi w:val="0"/>
              <w:ind w:hanging="0" w:left="0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Получение сведений о смерти лиц(а), указанных(ого) в заявлении.</w:t>
            </w:r>
          </w:p>
        </w:tc>
        <w:tc>
          <w:tcPr>
            <w:tcW w:w="1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8"/>
                <w:szCs w:val="28"/>
              </w:rPr>
              <w:t>1А-2А</w:t>
            </w:r>
          </w:p>
        </w:tc>
      </w:tr>
      <w:tr>
        <w:trPr/>
        <w:tc>
          <w:tcPr>
            <w:tcW w:w="899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sz w:val="28"/>
                <w:szCs w:val="28"/>
                <w:shd w:fill="auto" w:val="clear"/>
              </w:rPr>
              <w:t>Исчерпывающий перечень оснований для приостановления предоставления Услуги</w:t>
            </w:r>
          </w:p>
        </w:tc>
      </w:tr>
      <w:tr>
        <w:trPr/>
        <w:tc>
          <w:tcPr>
            <w:tcW w:w="7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widowControl/>
              <w:suppressAutoHyphens w:val="true"/>
              <w:overflowPunct w:val="true"/>
              <w:bidi w:val="0"/>
              <w:ind w:hanging="0" w:left="0" w:right="0"/>
              <w:jc w:val="both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Непоступление в государственную информационную систему документов (сведений), запрашиваемых в соответствии с пунктом 4.4</w:t>
            </w: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u w:val="none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Порядка, и (или) заключения комиссии.</w:t>
            </w:r>
          </w:p>
        </w:tc>
        <w:tc>
          <w:tcPr>
            <w:tcW w:w="1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8"/>
                <w:szCs w:val="28"/>
              </w:rPr>
              <w:t>1А-2А</w:t>
            </w:r>
          </w:p>
        </w:tc>
      </w:tr>
      <w:tr>
        <w:trPr/>
        <w:tc>
          <w:tcPr>
            <w:tcW w:w="7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ce1fd3f6-d7f7-4359-a422-aeb1142ff497"/>
              <w:widowControl/>
              <w:numPr>
                <w:ilvl w:val="0"/>
                <w:numId w:val="0"/>
              </w:numPr>
              <w:suppressAutoHyphens w:val="true"/>
              <w:overflowPunct w:val="true"/>
              <w:bidi w:val="0"/>
              <w:ind w:hanging="0" w:left="0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color w:val="000000"/>
                <w:kern w:val="0"/>
                <w:sz w:val="28"/>
                <w:szCs w:val="28"/>
                <w:lang w:val="ru-RU" w:eastAsia="ru-RU" w:bidi="ar-SA"/>
              </w:rPr>
              <w:t>Принятие соответствующего нормативного правового акта об отсутствии возможности работы комиссии в связи с воздействием поражающих факторов источника чрезвычайной ситуации.</w:t>
            </w:r>
          </w:p>
        </w:tc>
        <w:tc>
          <w:tcPr>
            <w:tcW w:w="1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8"/>
                <w:szCs w:val="28"/>
              </w:rPr>
              <w:t>1А-2А</w:t>
            </w:r>
          </w:p>
        </w:tc>
      </w:tr>
    </w:tbl>
    <w:p>
      <w:pPr>
        <w:pStyle w:val="BodyText"/>
        <w:pageBreakBefore w:val="false"/>
        <w:rPr/>
      </w:pPr>
      <w:r>
        <w:rPr/>
      </w:r>
    </w:p>
    <w:p>
      <w:pPr>
        <w:pStyle w:val="BodyTex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rPr>
          <w:sz w:val="28"/>
          <w:szCs w:val="28"/>
        </w:rPr>
      </w:pPr>
      <w:r>
        <w:rPr>
          <w:rFonts w:eastAsia="Times New Roman" w:cs="Times New Roman" w:ascii="XO Thames" w:hAnsi="XO Thames"/>
          <w:sz w:val="28"/>
          <w:szCs w:val="28"/>
        </w:rPr>
      </w:r>
    </w:p>
    <w:p>
      <w:pPr>
        <w:pStyle w:val="user7"/>
        <w:ind w:hanging="0"/>
        <w:jc w:val="right"/>
        <w:rPr>
          <w:rFonts w:ascii="XO Thames" w:hAnsi="XO Thames" w:eastAsia="Times New Roman" w:cs="Times New Roman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sectPr>
      <w:headerReference w:type="even" r:id="rId14"/>
      <w:headerReference w:type="default" r:id="rId15"/>
      <w:headerReference w:type="first" r:id="rId16"/>
      <w:type w:val="nextPage"/>
      <w:pgSz w:w="11906" w:h="16838"/>
      <w:pgMar w:left="1134" w:right="1129" w:gutter="0" w:header="1134" w:top="1648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Calibri Light">
    <w:charset w:val="01"/>
    <w:family w:val="swiss"/>
    <w:pitch w:val="default"/>
  </w:font>
  <w:font w:name="Tahoma">
    <w:charset w:val="01"/>
    <w:family w:val="swiss"/>
    <w:pitch w:val="default"/>
  </w:font>
  <w:font w:name="Consolas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Liberation Mono">
    <w:altName w:val="Courier New"/>
    <w:charset w:val="01"/>
    <w:family w:val="roman"/>
    <w:pitch w:val="default"/>
  </w:font>
  <w:font w:name="Courier New">
    <w:charset w:val="01"/>
    <w:family w:val="swiss"/>
    <w:pitch w:val="default"/>
  </w:font>
  <w:font w:name="XO Thames">
    <w:charset w:val="01"/>
    <w:family w:val="roman"/>
    <w:pitch w:val="default"/>
  </w:font>
  <w:font w:name="XO Thames"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0" w:name="PageNumWizard_HEADER_Базовый2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bookmarkEnd w:id="0"/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1" w:name="PageNumWizard_HEADER_Базовый2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bookmarkEnd w:id="1"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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2"/>
  </w:compat>
  <w:themeFontLang w:val="ru-RU" w:eastAsia="zh-CN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link w:val="11"/>
    <w:qFormat/>
    <w:rsid w:val="005c413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727a4f"/>
    <w:pPr>
      <w:keepNext w:val="true"/>
      <w:keepLines/>
      <w:spacing w:before="360" w:after="80"/>
      <w:outlineLvl w:val="0"/>
    </w:pPr>
    <w:rPr>
      <w:rFonts w:ascii="Times New Roman" w:hAnsi="Times New Roman" w:eastAsia="Times New Roman" w:cs="Times New Roman"/>
      <w:color w:val="000000"/>
      <w:kern w:val="0"/>
      <w:sz w:val="24"/>
      <w:szCs w:val="20"/>
      <w:lang w:eastAsia="ru-RU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27a4f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27a4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27a4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27a4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27a4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dark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27a4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dark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27a4f"/>
    <w:pPr>
      <w:keepNext w:val="true"/>
      <w:keepLines/>
      <w:outlineLvl w:val="7"/>
    </w:pPr>
    <w:rPr>
      <w:rFonts w:eastAsia="" w:cs="" w:cstheme="majorBidi" w:eastAsiaTheme="majorEastAsia"/>
      <w:i/>
      <w:iCs/>
      <w:color w:themeColor="dark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27a4f"/>
    <w:pPr>
      <w:keepNext w:val="true"/>
      <w:keepLines/>
      <w:outlineLvl w:val="8"/>
    </w:pPr>
    <w:rPr>
      <w:rFonts w:eastAsia="" w:cs="" w:cstheme="majorBidi" w:eastAsiaTheme="majorEastAsia"/>
      <w:color w:themeColor="dark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727a4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727a4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727a4f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727a4f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727a4f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727a4f"/>
    <w:rPr>
      <w:rFonts w:eastAsia="" w:cs="" w:cstheme="majorBidi" w:eastAsiaTheme="majorEastAsia"/>
      <w:i/>
      <w:iCs/>
      <w:color w:themeColor="dark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727a4f"/>
    <w:rPr>
      <w:rFonts w:eastAsia="" w:cs="" w:cstheme="majorBidi" w:eastAsiaTheme="majorEastAsia"/>
      <w:color w:themeColor="dark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727a4f"/>
    <w:rPr>
      <w:rFonts w:eastAsia="" w:cs="" w:cstheme="majorBidi" w:eastAsiaTheme="majorEastAsia"/>
      <w:i/>
      <w:iCs/>
      <w:color w:themeColor="dark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727a4f"/>
    <w:rPr>
      <w:rFonts w:eastAsia="" w:cs="" w:cstheme="majorBidi" w:eastAsiaTheme="majorEastAsia"/>
      <w:color w:themeColor="dark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727a4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727a4f"/>
    <w:rPr>
      <w:rFonts w:eastAsia="" w:cs="" w:cstheme="majorBidi" w:eastAsiaTheme="majorEastAsia"/>
      <w:color w:themeColor="dark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727a4f"/>
    <w:rPr>
      <w:i/>
      <w:iCs/>
      <w:color w:themeColor="dark1" w:themeTint="bf" w:val="404040"/>
    </w:rPr>
  </w:style>
  <w:style w:type="character" w:styleId="IntenseEmphasis">
    <w:name w:val="Intense Emphasis"/>
    <w:basedOn w:val="DefaultParagraphFont"/>
    <w:uiPriority w:val="21"/>
    <w:qFormat/>
    <w:rsid w:val="00727a4f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727a4f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727a4f"/>
    <w:rPr>
      <w:b/>
      <w:bCs/>
      <w:smallCaps/>
      <w:color w:themeColor="accent1" w:themeShade="bf" w:val="2F5496"/>
      <w:spacing w:val="5"/>
    </w:rPr>
  </w:style>
  <w:style w:type="character" w:styleId="11" w:customStyle="1">
    <w:name w:val="Обычный1"/>
    <w:qFormat/>
    <w:rsid w:val="00727a4f"/>
    <w:rPr>
      <w:rFonts w:ascii="Times New Roman" w:hAnsi="Times New Roman"/>
      <w:color w:val="000000"/>
      <w:sz w:val="24"/>
    </w:rPr>
  </w:style>
  <w:style w:type="character" w:styleId="Style8" w:customStyle="1">
    <w:name w:val="Абзац списка Знак"/>
    <w:basedOn w:val="11"/>
    <w:link w:val="ListParagraph"/>
    <w:uiPriority w:val="34"/>
    <w:qFormat/>
    <w:rsid w:val="00727a4f"/>
    <w:rPr>
      <w:rFonts w:ascii="Times New Roman" w:hAnsi="Times New Roman"/>
      <w:color w:val="000000"/>
      <w:sz w:val="24"/>
    </w:rPr>
  </w:style>
  <w:style w:type="character" w:styleId="Style9" w:customStyle="1">
    <w:name w:val="Верхний колонтитул Знак"/>
    <w:basedOn w:val="DefaultParagraphFont"/>
    <w:qFormat/>
    <w:rsid w:val="00727a4f"/>
    <w:rPr>
      <w:rFonts w:ascii="Times New Roman" w:hAnsi="Times New Roman" w:eastAsia="Times New Roman" w:cs="Times New Roman"/>
      <w:color w:val="000000"/>
      <w:kern w:val="0"/>
      <w:sz w:val="20"/>
      <w:szCs w:val="20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1a540a"/>
    <w:rPr>
      <w:rFonts w:ascii="Times New Roman" w:hAnsi="Times New Roman" w:eastAsia="Times New Roman" w:cs="Times New Roman"/>
      <w:color w:val="000000"/>
      <w:kern w:val="0"/>
      <w:sz w:val="24"/>
      <w:szCs w:val="20"/>
      <w:lang w:eastAsia="ru-RU"/>
    </w:rPr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7067d8"/>
    <w:rPr>
      <w:rFonts w:ascii="Tahoma" w:hAnsi="Tahoma" w:eastAsia="Times New Roman" w:cs="Tahoma"/>
      <w:color w:val="000000"/>
      <w:kern w:val="0"/>
      <w:sz w:val="16"/>
      <w:szCs w:val="16"/>
      <w:lang w:eastAsia="ru-RU"/>
    </w:rPr>
  </w:style>
  <w:style w:type="character" w:styleId="CommentReference">
    <w:name w:val="Comment Reference"/>
    <w:basedOn w:val="DefaultParagraphFont"/>
    <w:uiPriority w:val="99"/>
    <w:unhideWhenUsed/>
    <w:qFormat/>
    <w:rsid w:val="00356c46"/>
    <w:rPr>
      <w:sz w:val="16"/>
      <w:szCs w:val="16"/>
    </w:rPr>
  </w:style>
  <w:style w:type="character" w:styleId="Style12" w:customStyle="1">
    <w:name w:val="Текст примечания Знак"/>
    <w:basedOn w:val="DefaultParagraphFont"/>
    <w:link w:val="CommentText"/>
    <w:uiPriority w:val="99"/>
    <w:qFormat/>
    <w:rsid w:val="00356c46"/>
    <w:rPr>
      <w:rFonts w:ascii="Times New Roman" w:hAnsi="Times New Roman" w:eastAsia="Times New Roman" w:cs="Times New Roman"/>
      <w:color w:val="000000"/>
      <w:kern w:val="0"/>
      <w:sz w:val="20"/>
      <w:szCs w:val="20"/>
      <w:lang w:eastAsia="ru-RU"/>
    </w:rPr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sid w:val="009656a6"/>
    <w:rPr>
      <w:rFonts w:ascii="Consolas" w:hAnsi="Consolas" w:eastAsia="Times New Roman" w:cs="Times New Roman"/>
      <w:color w:val="000000"/>
      <w:kern w:val="0"/>
      <w:sz w:val="20"/>
      <w:szCs w:val="20"/>
      <w:lang w:eastAsia="ru-RU"/>
    </w:rPr>
  </w:style>
  <w:style w:type="character" w:styleId="Style13">
    <w:name w:val="Символ сноски"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Style14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character" w:styleId="Style15">
    <w:name w:val="Символ нумерации"/>
    <w:qFormat/>
    <w:rPr/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727a4f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727a4f"/>
    <w:pPr/>
    <w:rPr>
      <w:rFonts w:eastAsia="" w:cs="" w:cstheme="majorBidi" w:eastAsiaTheme="majorEastAsia"/>
      <w:color w:themeColor="dark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727a4f"/>
    <w:pPr>
      <w:spacing w:before="160" w:after="0"/>
      <w:jc w:val="center"/>
    </w:pPr>
    <w:rPr>
      <w:i/>
      <w:iCs/>
      <w:color w:themeColor="dark1" w:themeTint="bf" w:val="404040"/>
    </w:rPr>
  </w:style>
  <w:style w:type="paragraph" w:styleId="ListParagraph">
    <w:name w:val="List Paragraph"/>
    <w:basedOn w:val="Normal"/>
    <w:link w:val="Style8"/>
    <w:uiPriority w:val="34"/>
    <w:qFormat/>
    <w:rsid w:val="00727a4f"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727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1TimesNewRoman12" w:customStyle="1">
    <w:name w:val="! ТЗ Стиль __ТекстОсн_1и + Times New Roman 12 пт По ширине Первая стр..."/>
    <w:basedOn w:val="Normal"/>
    <w:qFormat/>
    <w:rsid w:val="00727a4f"/>
    <w:pPr>
      <w:tabs>
        <w:tab w:val="clear" w:pos="708"/>
        <w:tab w:val="left" w:pos="851" w:leader="none"/>
      </w:tabs>
      <w:spacing w:lineRule="auto" w:line="360" w:before="60" w:after="60"/>
      <w:ind w:firstLine="709"/>
      <w:jc w:val="both"/>
    </w:pPr>
    <w:rPr/>
  </w:style>
  <w:style w:type="paragraph" w:styleId="12" w:customStyle="1">
    <w:name w:val="Знак сноски1"/>
    <w:basedOn w:val="Normal"/>
    <w:qFormat/>
    <w:rsid w:val="00727a4f"/>
    <w:pPr>
      <w:spacing w:lineRule="auto" w:line="264" w:before="0" w:after="160"/>
    </w:pPr>
    <w:rPr>
      <w:rFonts w:ascii="Calibri" w:hAnsi="Calibri" w:asciiTheme="minorHAnsi" w:hAnsiTheme="minorHAnsi"/>
      <w:sz w:val="22"/>
      <w:vertAlign w:val="superscript"/>
    </w:rPr>
  </w:style>
  <w:style w:type="paragraph" w:styleId="Footnote" w:customStyle="1">
    <w:name w:val="Footnote"/>
    <w:basedOn w:val="Normal"/>
    <w:qFormat/>
    <w:rsid w:val="00727a4f"/>
    <w:pPr/>
    <w:rPr>
      <w:sz w:val="20"/>
    </w:rPr>
  </w:style>
  <w:style w:type="paragraph" w:styleId="Style18">
    <w:name w:val="Колонтитулы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9"/>
    <w:qFormat/>
    <w:rsid w:val="00727a4f"/>
    <w:pPr>
      <w:tabs>
        <w:tab w:val="clear" w:pos="708"/>
        <w:tab w:val="center" w:pos="4677" w:leader="none"/>
        <w:tab w:val="right" w:pos="9355" w:leader="none"/>
      </w:tabs>
    </w:pPr>
    <w:rPr>
      <w:sz w:val="20"/>
    </w:rPr>
  </w:style>
  <w:style w:type="paragraph" w:styleId="Footer">
    <w:name w:val="footer"/>
    <w:basedOn w:val="Normal"/>
    <w:link w:val="Style10"/>
    <w:uiPriority w:val="99"/>
    <w:unhideWhenUsed/>
    <w:rsid w:val="001a540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7067d8"/>
    <w:pPr/>
    <w:rPr>
      <w:rFonts w:ascii="Tahoma" w:hAnsi="Tahoma" w:cs="Tahoma"/>
      <w:sz w:val="16"/>
      <w:szCs w:val="16"/>
    </w:rPr>
  </w:style>
  <w:style w:type="paragraph" w:styleId="CommentText">
    <w:name w:val="Comment Text"/>
    <w:basedOn w:val="Normal"/>
    <w:link w:val="Style12"/>
    <w:uiPriority w:val="99"/>
    <w:unhideWhenUsed/>
    <w:qFormat/>
    <w:rsid w:val="00356c46"/>
    <w:pPr/>
    <w:rPr>
      <w:sz w:val="20"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9656a6"/>
    <w:pPr/>
    <w:rPr>
      <w:rFonts w:ascii="Consolas" w:hAnsi="Consolas"/>
      <w:sz w:val="20"/>
    </w:rPr>
  </w:style>
  <w:style w:type="paragraph" w:styleId="Normal5ebd5728-ce07-411d-9dc7-195263085493" w:customStyle="1">
    <w:name w:val="Normal_5ebd5728-ce07-411d-9dc7-195263085493"/>
    <w:qFormat/>
    <w:rsid w:val="00b23f9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3a6b1d95-f9b5-4f84-87b8-e0bf9c2aa8a2" w:customStyle="1">
    <w:name w:val="Normal_3a6b1d95-f9b5-4f84-87b8-e0bf9c2aa8a2"/>
    <w:qFormat/>
    <w:rsid w:val="00b23f9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4f7442aa-49e4-4881-8f6e-0bcda56d6f18">
    <w:name w:val="Normal_4f7442aa-49e4-4881-8f6e-0bcda56d6f18"/>
    <w:link w:val="11"/>
    <w:qFormat/>
    <w:rsid w:val="005c413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a34a9fb1-329e-423b-b982-29da642b1820" w:customStyle="1">
    <w:name w:val="Normal_a34a9fb1-329e-423b-b982-29da642b1820"/>
    <w:qFormat/>
    <w:rsid w:val="00b23f9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e5bc93f2-1718-4ada-aa8c-f7e2683f804b" w:customStyle="1">
    <w:name w:val="Normal_e5bc93f2-1718-4ada-aa8c-f7e2683f804b"/>
    <w:qFormat/>
    <w:rsid w:val="00b23f9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ListParagraph24773570-807f-48e4-9d7c-f1f46c5ae0f9">
    <w:name w:val="List Paragraph_24773570-807f-48e4-9d7c-f1f46c5ae0f9"/>
    <w:basedOn w:val="Normal4f7442aa-49e4-4881-8f6e-0bcda56d6f18"/>
    <w:link w:val="Style8"/>
    <w:uiPriority w:val="34"/>
    <w:qFormat/>
    <w:rsid w:val="00727a4f"/>
    <w:pPr>
      <w:spacing w:before="0" w:after="0"/>
      <w:ind w:left="720"/>
      <w:contextualSpacing/>
    </w:pPr>
    <w:rPr/>
  </w:style>
  <w:style w:type="paragraph" w:styleId="Footnote18517da1-0c47-4792-b11f-a3bdd4cf7532" w:customStyle="1">
    <w:name w:val="Footnote_18517da1-0c47-4792-b11f-a3bdd4cf7532"/>
    <w:basedOn w:val="Normal4f7442aa-49e4-4881-8f6e-0bcda56d6f18"/>
    <w:qFormat/>
    <w:rsid w:val="00727a4f"/>
    <w:pPr/>
    <w:rPr>
      <w:sz w:val="20"/>
    </w:rPr>
  </w:style>
  <w:style w:type="paragraph" w:styleId="Footnote390a9337-97ae-4baf-9d68-49e9bcedd4d6" w:customStyle="1">
    <w:name w:val="Footnote_390a9337-97ae-4baf-9d68-49e9bcedd4d6"/>
    <w:basedOn w:val="Normal42a85cbf-eba7-4bf7-aa60-396d973709bf"/>
    <w:qFormat/>
    <w:rsid w:val="00727a4f"/>
    <w:pPr/>
    <w:rPr>
      <w:sz w:val="20"/>
    </w:rPr>
  </w:style>
  <w:style w:type="paragraph" w:styleId="Normal42a85cbf-eba7-4bf7-aa60-396d973709bf">
    <w:name w:val="Normal_42a85cbf-eba7-4bf7-aa60-396d973709bf"/>
    <w:link w:val="11"/>
    <w:qFormat/>
    <w:rsid w:val="005c413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Style19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/>
    <w:rPr/>
  </w:style>
  <w:style w:type="paragraph" w:styleId="Normal98a0245a-fcd7-4c61-9d59-4ce3414be7df">
    <w:name w:val="Normal_98a0245a-fcd7-4c61-9d59-4ce3414be7df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181ce3dc-bb70-4ed9-99d7-8248ae041cff">
    <w:name w:val="Normal_181ce3dc-bb70-4ed9-99d7-8248ae041cff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2"/>
      <w:sz w:val="24"/>
      <w:szCs w:val="22"/>
      <w:lang w:val="ru-RU" w:eastAsia="ru-RU" w:bidi="ar-SA"/>
    </w:rPr>
  </w:style>
  <w:style w:type="paragraph" w:styleId="Normal1d3dd4e2-7ce8-4046-bb1a-b4990b369ce6">
    <w:name w:val="Normal_1d3dd4e2-7ce8-4046-bb1a-b4990b369ce6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Footnote1a7a8df9-334c-4aaf-a8a2-885d76553538">
    <w:name w:val="Footnote_1a7a8df9-334c-4aaf-a8a2-885d76553538"/>
    <w:basedOn w:val="Normal1d3dd4e2-7ce8-4046-bb1a-b4990b369ce6"/>
    <w:qFormat/>
    <w:pPr/>
    <w:rPr>
      <w:sz w:val="20"/>
    </w:rPr>
  </w:style>
  <w:style w:type="paragraph" w:styleId="ListParagraphce1fd3f6-d7f7-4359-a422-aeb1142ff497">
    <w:name w:val="List Paragraph_ce1fd3f6-d7f7-4359-a422-aeb1142ff497"/>
    <w:basedOn w:val="Normal98a0245a-fcd7-4c61-9d59-4ce3414be7df"/>
    <w:next w:val="ListParagraph"/>
    <w:qFormat/>
    <w:pPr>
      <w:keepLines/>
      <w:spacing w:lineRule="auto" w:line="240" w:before="0" w:after="0"/>
      <w:ind w:left="0"/>
      <w:contextualSpacing/>
    </w:pPr>
    <w:rPr/>
  </w:style>
  <w:style w:type="paragraph" w:styleId="ConsPlusTitle">
    <w:name w:val="ConsPlusTitle"/>
    <w:qFormat/>
    <w:pPr>
      <w:widowControl w:val="false"/>
      <w:suppressAutoHyphens w:val="true"/>
      <w:overflowPunct w:val="true"/>
      <w:bidi w:val="0"/>
      <w:spacing w:lineRule="auto" w:line="240" w:before="0" w:after="0"/>
      <w:jc w:val="left"/>
    </w:pPr>
    <w:rPr>
      <w:rFonts w:ascii="Arial" w:hAnsi="Arial" w:eastAsia="Noto Serif CJK SC" w:cs="Arial"/>
      <w:b/>
      <w:color w:val="auto"/>
      <w:kern w:val="0"/>
      <w:sz w:val="24"/>
      <w:szCs w:val="20"/>
      <w:lang w:val="ru-RU" w:eastAsia="ru-RU" w:bidi="ar-SA"/>
    </w:rPr>
  </w:style>
  <w:style w:type="paragraph" w:styleId="user4">
    <w:name w:val="Содержимое врезки (user)"/>
    <w:basedOn w:val="Normal"/>
    <w:qFormat/>
    <w:pPr/>
    <w:rPr/>
  </w:style>
  <w:style w:type="paragraph" w:styleId="user5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6">
    <w:name w:val="Заголовок таблицы (user)"/>
    <w:basedOn w:val="user5"/>
    <w:qFormat/>
    <w:pPr>
      <w:suppressLineNumbers/>
      <w:jc w:val="center"/>
    </w:pPr>
    <w:rPr>
      <w:b/>
      <w:bCs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paragraph" w:styleId="Style22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ConsPlusNonformat">
    <w:name w:val="ConsPlusNonformat"/>
    <w:qFormat/>
    <w:pPr>
      <w:widowControl w:val="false"/>
      <w:suppressAutoHyphens w:val="true"/>
      <w:overflowPunct w:val="true"/>
      <w:bidi w:val="0"/>
      <w:spacing w:lineRule="auto" w:line="240" w:before="0" w:after="0"/>
      <w:jc w:val="left"/>
    </w:pPr>
    <w:rPr>
      <w:rFonts w:ascii="Courier New" w:hAnsi="Courier New" w:eastAsia="Calibri" w:cs="Courier New"/>
      <w:color w:val="auto"/>
      <w:kern w:val="2"/>
      <w:sz w:val="20"/>
      <w:szCs w:val="22"/>
      <w:lang w:val="ru-RU" w:eastAsia="ru-RU" w:bidi="ar-SA"/>
    </w:rPr>
  </w:style>
  <w:style w:type="paragraph" w:styleId="user7">
    <w:name w:val="Текст в заданном формате (user)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Style23">
    <w:name w:val="Без списка"/>
    <w:uiPriority w:val="99"/>
    <w:semiHidden/>
    <w:unhideWhenUsed/>
    <w:qFormat/>
  </w:style>
  <w:style w:type="table" w:default="1" w:styleId="NormalTab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39"/>
    <w:rsid w:val="00727a4f"/>
    <w:pPr>
      <w:spacing w:after="0" w:line="240" w:lineRule="auto"/>
    </w:pPr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_9dc98fab-4e11-49ad-819d-88543cbf5bae">
    <w:name w:val="Table Grid_9dc98fab-4e11-49ad-819d-88543cbf5bae"/>
    <w:basedOn w:val="NormalTable"/>
    <w:uiPriority w:val="39"/>
    <w:rsid w:val="00b23f96"/>
    <w:pPr>
      <w:spacing w:after="0" w:line="240" w:lineRule="auto"/>
    </w:pPr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_d3d4c4a5-90fc-4d7f-879a-a0a4d6bb87ca">
    <w:name w:val="Table Grid_d3d4c4a5-90fc-4d7f-879a-a0a4d6bb87ca"/>
    <w:basedOn w:val="NormalTable"/>
    <w:uiPriority w:val="39"/>
    <w:rsid w:val="00727a4f"/>
    <w:pPr>
      <w:spacing w:after="0" w:line="240" w:lineRule="auto"/>
    </w:pPr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_7f1bd7b3-57ea-468d-ad6e-f5e165d1f1ff">
    <w:name w:val="Normal Table_7f1bd7b3-57ea-468d-ad6e-f5e165d1f1ff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_82e6c115-100e-4ea3-a02d-fda82cf49115">
    <w:name w:val="Table Grid_82e6c115-100e-4ea3-a02d-fda82cf49115"/>
    <w:basedOn w:val="NormalTable"/>
    <w:uiPriority w:val="39"/>
    <w:rsid w:val="00b23f96"/>
    <w:pPr>
      <w:spacing w:after="0" w:line="240" w:lineRule="auto"/>
    </w:pPr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7">
    <w:name w:val="Table Grid"/>
    <w:basedOn w:val="a1"/>
    <w:uiPriority w:val="99"/>
    <w:rsid w:val="008c7d23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8c7d23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8c7d23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8c7d23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8c7d23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login.consultant.ru/link/?req=doc&amp;base=LAW&amp;n=523235&amp;date=13.04.2026&amp;dst=345&amp;field=134" TargetMode="External"/><Relationship Id="rId4" Type="http://schemas.openxmlformats.org/officeDocument/2006/relationships/hyperlink" Target="https://login.consultant.ru/link/?req=doc&amp;base=LAW&amp;n=523719&amp;date=13.04.2026&amp;dst=4&amp;field=134" TargetMode="External"/><Relationship Id="rId5" Type="http://schemas.openxmlformats.org/officeDocument/2006/relationships/hyperlink" Target="https://login.consultant.ru/link/?req=doc&amp;base=RLAW284&amp;n=161734&amp;date=13.04.2026" TargetMode="External"/><Relationship Id="rId6" Type="http://schemas.openxmlformats.org/officeDocument/2006/relationships/hyperlink" Target="https://login.consultant.ru/link/?req=doc&amp;base=RLAW284&amp;n=154797&amp;date=13.04.2026&amp;dst=100007&amp;field=134" TargetMode="External"/><Relationship Id="rId7" Type="http://schemas.openxmlformats.org/officeDocument/2006/relationships/hyperlink" Target="https://login.consultant.ru/link/?req=doc&amp;base=RLAW284&amp;n=161489&amp;dst=100048&amp;field=134&amp;date=25.09.2026" TargetMode="External"/><Relationship Id="rId8" Type="http://schemas.openxmlformats.org/officeDocument/2006/relationships/hyperlink" Target="https://login.consultant.ru/link/?req=doc&amp;base=RLAW284&amp;n=161489&amp;dst=100012&amp;field=134&amp;date=25.09.2026" TargetMode="External"/><Relationship Id="rId9" Type="http://schemas.openxmlformats.org/officeDocument/2006/relationships/hyperlink" Target="https://login.consultant.ru/link/?req=doc&amp;base=LAW&amp;n=523235&amp;date=19.06.2026&amp;dst=100094&amp;field=134" TargetMode="External"/><Relationship Id="rId10" Type="http://schemas.openxmlformats.org/officeDocument/2006/relationships/hyperlink" Target="https://login.consultant.ru/link/?req=doc&amp;base=RLAW284&amp;n=148778&amp;dst=100895&amp;field=134&amp;date=07.10.2026" TargetMode="External"/><Relationship Id="rId11" Type="http://schemas.openxmlformats.org/officeDocument/2006/relationships/hyperlink" Target="https://login.consultant.ru/link/?req=doc&amp;base=RLAW284&amp;n=161489&amp;dst=100048&amp;field=134&amp;date=25.09.2026" TargetMode="External"/><Relationship Id="rId12" Type="http://schemas.openxmlformats.org/officeDocument/2006/relationships/hyperlink" Target="https://login.consultant.ru/link/?req=doc&amp;base=RLAW284&amp;n=161489&amp;dst=100012&amp;field=134&amp;date=25.09.2026" TargetMode="External"/><Relationship Id="rId13" Type="http://schemas.openxmlformats.org/officeDocument/2006/relationships/hyperlink" Target="https://login.consultant.ru/link/?req=doc&amp;base=RLAW284&amp;n=161489&amp;dst=100257&amp;field=134&amp;date=24.09.2026" TargetMode="External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header" Target="header3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4337</TotalTime>
  <Application>LibreOffice/25.2.3.2$Linux_X86_64 LibreOffice_project/520$Build-2</Application>
  <AppVersion>15.0000</AppVersion>
  <Pages>25</Pages>
  <Words>4271</Words>
  <Characters>32599</Characters>
  <CharactersWithSpaces>36750</CharactersWithSpaces>
  <Paragraphs>320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2026-01-20T10:54:00Z</dcterms:created>
  <dc:creator>admin</dc:creator>
  <dc:description/>
  <dc:language>ru-RU</dc:language>
  <cp:lastModifiedBy/>
  <cp:lastPrinted>2026-09-15T08:33:18Z</cp:lastPrinted>
  <dcterms:modified xsi:type="dcterms:W3CDTF">2026-10-07T11:34:51Z</dcterms:modified>
  <cp:revision>386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